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F2D" w:rsidRPr="00826EEE" w:rsidRDefault="00B51F2D" w:rsidP="00B51F2D">
      <w:pPr>
        <w:ind w:right="-70"/>
        <w:jc w:val="center"/>
        <w:rPr>
          <w:sz w:val="28"/>
          <w:szCs w:val="28"/>
        </w:rPr>
      </w:pPr>
      <w:bookmarkStart w:id="0" w:name="_GoBack"/>
      <w:bookmarkEnd w:id="0"/>
      <w:r>
        <w:rPr>
          <w:noProof/>
          <w:sz w:val="28"/>
          <w:szCs w:val="28"/>
          <w:lang w:eastAsia="uk-UA"/>
        </w:rPr>
        <w:drawing>
          <wp:inline distT="0" distB="0" distL="0" distR="0">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B51F2D" w:rsidRPr="00826EEE" w:rsidRDefault="00B51F2D" w:rsidP="00B51F2D">
      <w:pPr>
        <w:jc w:val="center"/>
        <w:rPr>
          <w:sz w:val="28"/>
          <w:szCs w:val="28"/>
        </w:rPr>
      </w:pPr>
    </w:p>
    <w:p w:rsidR="00B51F2D" w:rsidRPr="00826EEE" w:rsidRDefault="00B51F2D" w:rsidP="00B51F2D">
      <w:pPr>
        <w:pStyle w:val="3"/>
        <w:rPr>
          <w:rFonts w:ascii="Georgia" w:hAnsi="Georgia"/>
          <w:sz w:val="28"/>
          <w:szCs w:val="28"/>
        </w:rPr>
      </w:pPr>
      <w:r w:rsidRPr="00826EEE">
        <w:rPr>
          <w:rFonts w:ascii="Georgia" w:hAnsi="Georgia"/>
          <w:sz w:val="28"/>
          <w:szCs w:val="28"/>
        </w:rPr>
        <w:t>ЧЕРКАСЬКА РАЙОННА РАДА</w:t>
      </w:r>
    </w:p>
    <w:p w:rsidR="00B51F2D" w:rsidRPr="00826EEE" w:rsidRDefault="00B51F2D" w:rsidP="00B51F2D">
      <w:pPr>
        <w:jc w:val="center"/>
        <w:rPr>
          <w:rFonts w:ascii="Georgia" w:hAnsi="Georgia"/>
          <w:sz w:val="28"/>
          <w:szCs w:val="28"/>
        </w:rPr>
      </w:pPr>
    </w:p>
    <w:p w:rsidR="00B51F2D" w:rsidRPr="00826EEE" w:rsidRDefault="00B51F2D" w:rsidP="00B51F2D">
      <w:pPr>
        <w:pStyle w:val="1"/>
        <w:jc w:val="center"/>
        <w:rPr>
          <w:rFonts w:ascii="Georgia" w:hAnsi="Georgia"/>
          <w:b/>
          <w:sz w:val="28"/>
          <w:szCs w:val="28"/>
        </w:rPr>
      </w:pPr>
      <w:r w:rsidRPr="00826EEE">
        <w:rPr>
          <w:rFonts w:ascii="Georgia" w:hAnsi="Georgia"/>
          <w:b/>
          <w:sz w:val="28"/>
          <w:szCs w:val="28"/>
        </w:rPr>
        <w:t>РІШЕННЯ</w:t>
      </w:r>
    </w:p>
    <w:p w:rsidR="00B51F2D" w:rsidRPr="00826EEE" w:rsidRDefault="00B51F2D" w:rsidP="00B51F2D">
      <w:pPr>
        <w:rPr>
          <w:sz w:val="28"/>
          <w:szCs w:val="28"/>
        </w:rPr>
      </w:pPr>
    </w:p>
    <w:p w:rsidR="00B51F2D" w:rsidRPr="00826EEE" w:rsidRDefault="00B51F2D" w:rsidP="00B51F2D">
      <w:pPr>
        <w:rPr>
          <w:sz w:val="28"/>
          <w:szCs w:val="28"/>
        </w:rPr>
      </w:pPr>
    </w:p>
    <w:p w:rsidR="00B51F2D" w:rsidRPr="00826EEE" w:rsidRDefault="00EF1420" w:rsidP="00B51F2D">
      <w:pPr>
        <w:jc w:val="both"/>
        <w:rPr>
          <w:sz w:val="28"/>
          <w:szCs w:val="28"/>
        </w:rPr>
      </w:pPr>
      <w:r>
        <w:rPr>
          <w:noProof/>
          <w:sz w:val="28"/>
          <w:szCs w:val="28"/>
        </w:rPr>
        <w:t>27.02</w:t>
      </w:r>
      <w:r w:rsidR="00B51F2D" w:rsidRPr="00826EEE">
        <w:rPr>
          <w:noProof/>
          <w:sz w:val="28"/>
          <w:szCs w:val="28"/>
        </w:rPr>
        <w:t>.202</w:t>
      </w:r>
      <w:r w:rsidR="00B51F2D">
        <w:rPr>
          <w:noProof/>
          <w:sz w:val="28"/>
          <w:szCs w:val="28"/>
        </w:rPr>
        <w:t>5</w:t>
      </w:r>
      <w:r w:rsidR="00B51F2D" w:rsidRPr="00826EEE">
        <w:rPr>
          <w:noProof/>
          <w:sz w:val="28"/>
          <w:szCs w:val="28"/>
        </w:rPr>
        <w:t xml:space="preserve">  №</w:t>
      </w:r>
      <w:r>
        <w:rPr>
          <w:noProof/>
          <w:sz w:val="28"/>
          <w:szCs w:val="28"/>
        </w:rPr>
        <w:t>32</w:t>
      </w:r>
      <w:r w:rsidR="00B51F2D">
        <w:rPr>
          <w:noProof/>
          <w:sz w:val="28"/>
          <w:szCs w:val="28"/>
        </w:rPr>
        <w:t>-</w:t>
      </w:r>
      <w:r>
        <w:rPr>
          <w:noProof/>
          <w:sz w:val="28"/>
          <w:szCs w:val="28"/>
        </w:rPr>
        <w:t>5</w:t>
      </w:r>
      <w:r w:rsidR="00B51F2D" w:rsidRPr="00826EEE">
        <w:rPr>
          <w:noProof/>
          <w:sz w:val="28"/>
          <w:szCs w:val="28"/>
        </w:rPr>
        <w:t>/</w:t>
      </w:r>
      <w:r w:rsidR="00B51F2D" w:rsidRPr="00826EEE">
        <w:rPr>
          <w:noProof/>
          <w:sz w:val="28"/>
          <w:szCs w:val="28"/>
          <w:lang w:val="en-US"/>
        </w:rPr>
        <w:t>VIII</w:t>
      </w:r>
      <w:r w:rsidR="00B51F2D" w:rsidRPr="00826EEE">
        <w:rPr>
          <w:sz w:val="28"/>
          <w:szCs w:val="28"/>
        </w:rPr>
        <w:t xml:space="preserve"> </w:t>
      </w:r>
    </w:p>
    <w:p w:rsidR="00B51F2D" w:rsidRPr="00826EEE" w:rsidRDefault="00B51F2D" w:rsidP="00B51F2D">
      <w:pPr>
        <w:autoSpaceDE w:val="0"/>
        <w:autoSpaceDN w:val="0"/>
        <w:jc w:val="both"/>
        <w:rPr>
          <w:noProof/>
          <w:sz w:val="28"/>
          <w:szCs w:val="28"/>
        </w:rPr>
      </w:pPr>
    </w:p>
    <w:p w:rsidR="00B51F2D" w:rsidRPr="00826EEE" w:rsidRDefault="00B51F2D" w:rsidP="00B51F2D">
      <w:pPr>
        <w:shd w:val="clear" w:color="auto" w:fill="FFFFFF"/>
        <w:rPr>
          <w:sz w:val="28"/>
          <w:szCs w:val="28"/>
        </w:rPr>
      </w:pPr>
      <w:r w:rsidRPr="00826EEE">
        <w:rPr>
          <w:sz w:val="28"/>
          <w:szCs w:val="28"/>
        </w:rPr>
        <w:t xml:space="preserve">Про звіт про виконання </w:t>
      </w:r>
    </w:p>
    <w:p w:rsidR="00B51F2D" w:rsidRPr="00826EEE" w:rsidRDefault="00B51F2D" w:rsidP="00B51F2D">
      <w:pPr>
        <w:shd w:val="clear" w:color="auto" w:fill="FFFFFF"/>
        <w:rPr>
          <w:sz w:val="28"/>
          <w:szCs w:val="28"/>
        </w:rPr>
      </w:pPr>
      <w:r w:rsidRPr="00826EEE">
        <w:rPr>
          <w:sz w:val="28"/>
          <w:szCs w:val="28"/>
        </w:rPr>
        <w:t>районного бюджету Черкаського</w:t>
      </w:r>
    </w:p>
    <w:p w:rsidR="00B51F2D" w:rsidRPr="00826EEE" w:rsidRDefault="00B51F2D" w:rsidP="00B51F2D">
      <w:pPr>
        <w:shd w:val="clear" w:color="auto" w:fill="FFFFFF"/>
        <w:rPr>
          <w:sz w:val="28"/>
          <w:szCs w:val="28"/>
        </w:rPr>
      </w:pPr>
      <w:r w:rsidRPr="00826EEE">
        <w:rPr>
          <w:sz w:val="28"/>
          <w:szCs w:val="28"/>
        </w:rPr>
        <w:t>району за 202</w:t>
      </w:r>
      <w:r>
        <w:rPr>
          <w:sz w:val="28"/>
          <w:szCs w:val="28"/>
        </w:rPr>
        <w:t>4</w:t>
      </w:r>
      <w:r w:rsidRPr="00826EEE">
        <w:rPr>
          <w:sz w:val="28"/>
          <w:szCs w:val="28"/>
        </w:rPr>
        <w:t xml:space="preserve"> рік</w:t>
      </w:r>
    </w:p>
    <w:p w:rsidR="00B51F2D" w:rsidRPr="00826EEE" w:rsidRDefault="00B51F2D" w:rsidP="00B51F2D">
      <w:pPr>
        <w:rPr>
          <w:sz w:val="28"/>
          <w:szCs w:val="28"/>
        </w:rPr>
      </w:pPr>
    </w:p>
    <w:p w:rsidR="00B51F2D" w:rsidRPr="00DE17FA" w:rsidRDefault="00B51F2D" w:rsidP="00B51F2D">
      <w:pPr>
        <w:widowControl w:val="0"/>
        <w:shd w:val="clear" w:color="auto" w:fill="FFFFFF"/>
        <w:autoSpaceDE w:val="0"/>
        <w:autoSpaceDN w:val="0"/>
        <w:adjustRightInd w:val="0"/>
        <w:ind w:firstLine="567"/>
        <w:jc w:val="both"/>
        <w:rPr>
          <w:sz w:val="28"/>
          <w:szCs w:val="28"/>
        </w:rPr>
      </w:pPr>
      <w:r w:rsidRPr="00826EEE">
        <w:rPr>
          <w:sz w:val="28"/>
          <w:szCs w:val="28"/>
        </w:rPr>
        <w:t xml:space="preserve">Заслухавши звіт </w:t>
      </w:r>
      <w:r>
        <w:rPr>
          <w:sz w:val="28"/>
          <w:szCs w:val="28"/>
        </w:rPr>
        <w:t>Черкаської районної державної</w:t>
      </w:r>
      <w:r w:rsidRPr="00826EEE">
        <w:rPr>
          <w:sz w:val="28"/>
          <w:szCs w:val="28"/>
        </w:rPr>
        <w:t xml:space="preserve"> адміністрації про виконання районного бюджету за 202</w:t>
      </w:r>
      <w:r>
        <w:rPr>
          <w:sz w:val="28"/>
          <w:szCs w:val="28"/>
        </w:rPr>
        <w:t>4</w:t>
      </w:r>
      <w:r w:rsidRPr="00826EEE">
        <w:rPr>
          <w:sz w:val="28"/>
          <w:szCs w:val="28"/>
        </w:rPr>
        <w:t xml:space="preserve"> рік, відповідно до пункту 17 частини першої статті 43 Закону України ,,Про місцеве самоврядування в Україні“, частини четвертої статті 80 Бюджетного Кодексу України</w:t>
      </w:r>
      <w:r w:rsidR="00EF1420">
        <w:rPr>
          <w:sz w:val="28"/>
          <w:szCs w:val="28"/>
        </w:rPr>
        <w:t>,</w:t>
      </w:r>
      <w:r w:rsidRPr="00826EEE">
        <w:rPr>
          <w:sz w:val="28"/>
          <w:szCs w:val="28"/>
        </w:rPr>
        <w:t xml:space="preserve"> за погодженням</w:t>
      </w:r>
      <w:r w:rsidRPr="00DE17FA">
        <w:t xml:space="preserve"> </w:t>
      </w:r>
      <w:r w:rsidRPr="00DE17FA">
        <w:rPr>
          <w:sz w:val="28"/>
          <w:szCs w:val="28"/>
        </w:rPr>
        <w:t>постійної комісії районної ради з питань бюджету, фінансів, інвестиційної політики та економічного розвитку, президії, районна рада</w:t>
      </w:r>
    </w:p>
    <w:p w:rsidR="00B51F2D" w:rsidRPr="00826EEE" w:rsidRDefault="00B51F2D" w:rsidP="00B51F2D">
      <w:pPr>
        <w:widowControl w:val="0"/>
        <w:shd w:val="clear" w:color="auto" w:fill="FFFFFF"/>
        <w:autoSpaceDE w:val="0"/>
        <w:autoSpaceDN w:val="0"/>
        <w:adjustRightInd w:val="0"/>
        <w:ind w:firstLine="567"/>
        <w:jc w:val="both"/>
        <w:rPr>
          <w:sz w:val="28"/>
          <w:szCs w:val="28"/>
        </w:rPr>
      </w:pPr>
      <w:r w:rsidRPr="00DE17FA">
        <w:rPr>
          <w:sz w:val="28"/>
          <w:szCs w:val="28"/>
        </w:rPr>
        <w:t>ВИРІШИЛА:</w:t>
      </w:r>
    </w:p>
    <w:p w:rsidR="00B51F2D" w:rsidRPr="00826EEE" w:rsidRDefault="00B51F2D" w:rsidP="00B51F2D">
      <w:pPr>
        <w:widowControl w:val="0"/>
        <w:shd w:val="clear" w:color="auto" w:fill="FFFFFF"/>
        <w:autoSpaceDE w:val="0"/>
        <w:autoSpaceDN w:val="0"/>
        <w:adjustRightInd w:val="0"/>
        <w:ind w:firstLine="567"/>
        <w:jc w:val="both"/>
        <w:rPr>
          <w:sz w:val="28"/>
          <w:szCs w:val="28"/>
        </w:rPr>
      </w:pPr>
      <w:r w:rsidRPr="00826EEE">
        <w:rPr>
          <w:sz w:val="28"/>
          <w:szCs w:val="28"/>
        </w:rPr>
        <w:t xml:space="preserve">Затвердити звіт Черкаської районної </w:t>
      </w:r>
      <w:r>
        <w:rPr>
          <w:sz w:val="28"/>
          <w:szCs w:val="28"/>
        </w:rPr>
        <w:t>державної</w:t>
      </w:r>
      <w:r w:rsidRPr="00826EEE">
        <w:rPr>
          <w:sz w:val="28"/>
          <w:szCs w:val="28"/>
        </w:rPr>
        <w:t xml:space="preserve"> адміністрації про виконання районного бюджету Черкаського району за 202</w:t>
      </w:r>
      <w:r>
        <w:rPr>
          <w:sz w:val="28"/>
          <w:szCs w:val="28"/>
        </w:rPr>
        <w:t>4</w:t>
      </w:r>
      <w:r w:rsidRPr="00826EEE">
        <w:rPr>
          <w:sz w:val="28"/>
          <w:szCs w:val="28"/>
        </w:rPr>
        <w:t xml:space="preserve"> рік:</w:t>
      </w:r>
    </w:p>
    <w:p w:rsidR="00B51F2D" w:rsidRPr="00826EEE" w:rsidRDefault="00B51F2D" w:rsidP="00B51F2D">
      <w:pPr>
        <w:widowControl w:val="0"/>
        <w:shd w:val="clear" w:color="auto" w:fill="FFFFFF"/>
        <w:autoSpaceDE w:val="0"/>
        <w:autoSpaceDN w:val="0"/>
        <w:adjustRightInd w:val="0"/>
        <w:ind w:firstLine="567"/>
        <w:jc w:val="both"/>
        <w:rPr>
          <w:sz w:val="28"/>
          <w:szCs w:val="28"/>
        </w:rPr>
      </w:pPr>
    </w:p>
    <w:p w:rsidR="00B51F2D" w:rsidRPr="00B339DF" w:rsidRDefault="00B51F2D" w:rsidP="00B51F2D">
      <w:pPr>
        <w:widowControl w:val="0"/>
        <w:shd w:val="clear" w:color="auto" w:fill="FFFFFF"/>
        <w:autoSpaceDE w:val="0"/>
        <w:autoSpaceDN w:val="0"/>
        <w:adjustRightInd w:val="0"/>
        <w:ind w:firstLine="567"/>
        <w:jc w:val="both"/>
        <w:rPr>
          <w:sz w:val="28"/>
          <w:szCs w:val="28"/>
        </w:rPr>
      </w:pPr>
      <w:r w:rsidRPr="00B339DF">
        <w:rPr>
          <w:sz w:val="28"/>
          <w:szCs w:val="28"/>
        </w:rPr>
        <w:t xml:space="preserve">загальний   фонд  –  по доходах у сумі </w:t>
      </w:r>
      <w:r w:rsidRPr="00B339DF">
        <w:rPr>
          <w:b/>
          <w:sz w:val="28"/>
          <w:szCs w:val="28"/>
        </w:rPr>
        <w:t>35 044 554,58</w:t>
      </w:r>
      <w:r w:rsidRPr="00B339DF">
        <w:rPr>
          <w:sz w:val="28"/>
          <w:szCs w:val="28"/>
        </w:rPr>
        <w:t xml:space="preserve"> грн, з них трансферти з   державного   і    місцевих   бюджетів   </w:t>
      </w:r>
      <w:r w:rsidRPr="00B339DF">
        <w:rPr>
          <w:b/>
          <w:sz w:val="28"/>
          <w:szCs w:val="28"/>
        </w:rPr>
        <w:t xml:space="preserve">32 259 328,50 </w:t>
      </w:r>
      <w:r w:rsidRPr="00B339DF">
        <w:rPr>
          <w:sz w:val="28"/>
          <w:szCs w:val="28"/>
        </w:rPr>
        <w:t xml:space="preserve"> грн,   по    видатках                       – </w:t>
      </w:r>
      <w:r w:rsidRPr="00B339DF">
        <w:rPr>
          <w:b/>
          <w:sz w:val="28"/>
          <w:szCs w:val="28"/>
        </w:rPr>
        <w:t xml:space="preserve">4 532 558,21 </w:t>
      </w:r>
      <w:r w:rsidRPr="00B339DF">
        <w:rPr>
          <w:sz w:val="28"/>
          <w:szCs w:val="28"/>
        </w:rPr>
        <w:t xml:space="preserve">грн, з перевищенням доходів над видатками (профіцитом) у сумі  – </w:t>
      </w:r>
      <w:r w:rsidRPr="00B339DF">
        <w:rPr>
          <w:b/>
          <w:sz w:val="28"/>
          <w:szCs w:val="28"/>
        </w:rPr>
        <w:t>30 511 996,37</w:t>
      </w:r>
      <w:r w:rsidRPr="00B339DF">
        <w:rPr>
          <w:sz w:val="28"/>
          <w:szCs w:val="28"/>
        </w:rPr>
        <w:t xml:space="preserve"> грн;  </w:t>
      </w:r>
    </w:p>
    <w:p w:rsidR="00B51F2D" w:rsidRPr="00B339DF" w:rsidRDefault="00B51F2D" w:rsidP="00B51F2D">
      <w:pPr>
        <w:widowControl w:val="0"/>
        <w:shd w:val="clear" w:color="auto" w:fill="FFFFFF"/>
        <w:autoSpaceDE w:val="0"/>
        <w:autoSpaceDN w:val="0"/>
        <w:adjustRightInd w:val="0"/>
        <w:ind w:firstLine="567"/>
        <w:jc w:val="both"/>
        <w:rPr>
          <w:sz w:val="28"/>
          <w:szCs w:val="28"/>
        </w:rPr>
      </w:pPr>
    </w:p>
    <w:p w:rsidR="00B51F2D" w:rsidRPr="00826EEE" w:rsidRDefault="00B51F2D" w:rsidP="00B51F2D">
      <w:pPr>
        <w:widowControl w:val="0"/>
        <w:shd w:val="clear" w:color="auto" w:fill="FFFFFF"/>
        <w:autoSpaceDE w:val="0"/>
        <w:autoSpaceDN w:val="0"/>
        <w:adjustRightInd w:val="0"/>
        <w:ind w:firstLine="567"/>
        <w:jc w:val="both"/>
        <w:rPr>
          <w:sz w:val="28"/>
          <w:szCs w:val="28"/>
        </w:rPr>
      </w:pPr>
      <w:r w:rsidRPr="00B339DF">
        <w:rPr>
          <w:sz w:val="28"/>
          <w:szCs w:val="28"/>
        </w:rPr>
        <w:t xml:space="preserve">спеціальний  фонд  -  по  доходах  у  сумі </w:t>
      </w:r>
      <w:r w:rsidRPr="00B339DF">
        <w:rPr>
          <w:b/>
          <w:sz w:val="28"/>
          <w:szCs w:val="28"/>
        </w:rPr>
        <w:t xml:space="preserve">5 293,08 </w:t>
      </w:r>
      <w:r w:rsidRPr="00B339DF">
        <w:rPr>
          <w:sz w:val="28"/>
          <w:szCs w:val="28"/>
        </w:rPr>
        <w:t xml:space="preserve">грн,  по  видатках                        –   </w:t>
      </w:r>
      <w:r w:rsidRPr="00B339DF">
        <w:rPr>
          <w:b/>
          <w:sz w:val="28"/>
          <w:szCs w:val="28"/>
        </w:rPr>
        <w:t>32 770 324,42</w:t>
      </w:r>
      <w:r w:rsidRPr="00B339DF">
        <w:rPr>
          <w:sz w:val="28"/>
          <w:szCs w:val="28"/>
        </w:rPr>
        <w:t xml:space="preserve"> грн, з перевищенням видатків над доходами (дефіцитом) у сумі – (,,мінус“) </w:t>
      </w:r>
      <w:r w:rsidRPr="00B339DF">
        <w:rPr>
          <w:b/>
          <w:sz w:val="28"/>
          <w:szCs w:val="28"/>
        </w:rPr>
        <w:t>32 765 031,34</w:t>
      </w:r>
      <w:r w:rsidRPr="00B339DF">
        <w:rPr>
          <w:sz w:val="28"/>
          <w:szCs w:val="28"/>
        </w:rPr>
        <w:t xml:space="preserve"> грн.</w:t>
      </w:r>
    </w:p>
    <w:p w:rsidR="00B51F2D" w:rsidRPr="00826EEE" w:rsidRDefault="00B51F2D" w:rsidP="00B51F2D">
      <w:pPr>
        <w:widowControl w:val="0"/>
        <w:shd w:val="clear" w:color="auto" w:fill="FFFFFF"/>
        <w:autoSpaceDE w:val="0"/>
        <w:autoSpaceDN w:val="0"/>
        <w:adjustRightInd w:val="0"/>
        <w:jc w:val="both"/>
        <w:rPr>
          <w:sz w:val="28"/>
          <w:szCs w:val="28"/>
        </w:rPr>
      </w:pPr>
    </w:p>
    <w:p w:rsidR="00B51F2D" w:rsidRPr="00826EEE" w:rsidRDefault="00B51F2D" w:rsidP="00B51F2D">
      <w:pPr>
        <w:tabs>
          <w:tab w:val="left" w:pos="7140"/>
        </w:tabs>
        <w:jc w:val="both"/>
        <w:rPr>
          <w:sz w:val="28"/>
          <w:szCs w:val="28"/>
        </w:rPr>
      </w:pPr>
    </w:p>
    <w:p w:rsidR="00B51F2D" w:rsidRPr="00826EEE" w:rsidRDefault="00B51F2D" w:rsidP="00B51F2D">
      <w:pPr>
        <w:tabs>
          <w:tab w:val="left" w:pos="7140"/>
        </w:tabs>
        <w:jc w:val="both"/>
        <w:rPr>
          <w:sz w:val="28"/>
          <w:szCs w:val="28"/>
        </w:rPr>
      </w:pPr>
      <w:r w:rsidRPr="00826EEE">
        <w:rPr>
          <w:sz w:val="28"/>
          <w:szCs w:val="28"/>
        </w:rPr>
        <w:t>Голова  ради                                                                     Олександр ВАСИЛЕНКО</w:t>
      </w:r>
    </w:p>
    <w:p w:rsidR="00B51F2D" w:rsidRPr="00826EEE" w:rsidRDefault="00B51F2D" w:rsidP="00B51F2D">
      <w:pPr>
        <w:tabs>
          <w:tab w:val="left" w:pos="7140"/>
        </w:tabs>
        <w:jc w:val="both"/>
        <w:rPr>
          <w:sz w:val="28"/>
          <w:szCs w:val="28"/>
        </w:rPr>
      </w:pPr>
    </w:p>
    <w:p w:rsidR="00B51F2D" w:rsidRPr="00826EEE" w:rsidRDefault="00B51F2D" w:rsidP="00B51F2D">
      <w:pPr>
        <w:tabs>
          <w:tab w:val="left" w:pos="7140"/>
        </w:tabs>
        <w:jc w:val="both"/>
        <w:rPr>
          <w:sz w:val="28"/>
          <w:szCs w:val="28"/>
        </w:rPr>
      </w:pPr>
    </w:p>
    <w:p w:rsidR="00B51F2D" w:rsidRPr="00826EEE" w:rsidRDefault="00B51F2D" w:rsidP="00B51F2D">
      <w:pPr>
        <w:tabs>
          <w:tab w:val="left" w:pos="7140"/>
        </w:tabs>
        <w:jc w:val="both"/>
        <w:rPr>
          <w:sz w:val="28"/>
          <w:szCs w:val="28"/>
        </w:rPr>
      </w:pPr>
    </w:p>
    <w:p w:rsidR="0036095A" w:rsidRDefault="0036095A"/>
    <w:p w:rsidR="00B51F2D" w:rsidRDefault="00B51F2D"/>
    <w:p w:rsidR="00B51F2D" w:rsidRDefault="00B51F2D"/>
    <w:p w:rsidR="00B51F2D" w:rsidRDefault="00B51F2D"/>
    <w:p w:rsidR="00B51F2D" w:rsidRDefault="00B51F2D"/>
    <w:p w:rsidR="00B51F2D" w:rsidRDefault="00B51F2D"/>
    <w:p w:rsidR="00B51F2D" w:rsidRDefault="00B51F2D"/>
    <w:p w:rsidR="00B51F2D" w:rsidRDefault="00B51F2D"/>
    <w:p w:rsidR="00B51F2D" w:rsidRPr="00E33230" w:rsidRDefault="00B51F2D" w:rsidP="00B51F2D">
      <w:pPr>
        <w:keepNext/>
        <w:spacing w:line="360" w:lineRule="auto"/>
        <w:jc w:val="center"/>
      </w:pPr>
      <w:r>
        <w:rPr>
          <w:noProof/>
          <w:lang w:eastAsia="uk-UA"/>
        </w:rPr>
        <w:lastRenderedPageBreak/>
        <w:drawing>
          <wp:inline distT="0" distB="0" distL="0" distR="0">
            <wp:extent cx="466725" cy="571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B51F2D" w:rsidRDefault="00B51F2D" w:rsidP="00B51F2D">
      <w:pPr>
        <w:keepNext/>
        <w:jc w:val="center"/>
        <w:rPr>
          <w:spacing w:val="20"/>
        </w:rPr>
      </w:pPr>
      <w:r>
        <w:t>ЧЕРКА</w:t>
      </w:r>
      <w:r>
        <w:rPr>
          <w:spacing w:val="20"/>
        </w:rPr>
        <w:t xml:space="preserve">СЬКА РАЙОННА </w:t>
      </w:r>
      <w:r w:rsidRPr="008B6958">
        <w:rPr>
          <w:spacing w:val="20"/>
        </w:rPr>
        <w:t>ДЕРЖАВНА АДМІНІСТРАЦІЯ</w:t>
      </w:r>
    </w:p>
    <w:p w:rsidR="00B51F2D" w:rsidRDefault="00B51F2D" w:rsidP="00B51F2D">
      <w:pPr>
        <w:keepNext/>
        <w:jc w:val="center"/>
        <w:rPr>
          <w:spacing w:val="20"/>
        </w:rPr>
      </w:pPr>
      <w:r>
        <w:rPr>
          <w:spacing w:val="20"/>
        </w:rPr>
        <w:t>ЧЕРКАСЬКОЇ ОБЛАСТІ</w:t>
      </w:r>
    </w:p>
    <w:p w:rsidR="00B51F2D" w:rsidRPr="002028D7" w:rsidRDefault="00B51F2D" w:rsidP="00B51F2D">
      <w:pPr>
        <w:pStyle w:val="aa"/>
        <w:rPr>
          <w:lang w:val="uk-UA"/>
        </w:rPr>
      </w:pPr>
      <w:r w:rsidRPr="002028D7">
        <w:rPr>
          <w:rFonts w:ascii="Times New Roman" w:hAnsi="Times New Roman"/>
          <w:sz w:val="28"/>
          <w:szCs w:val="28"/>
          <w:lang w:val="uk-UA"/>
        </w:rPr>
        <w:t>ФІНАНСОВЕ УПРАВЛІННЯ</w:t>
      </w:r>
    </w:p>
    <w:p w:rsidR="00B51F2D" w:rsidRPr="009E0184" w:rsidRDefault="00B51F2D" w:rsidP="00B51F2D">
      <w:pPr>
        <w:keepNext/>
        <w:rPr>
          <w:spacing w:val="20"/>
          <w:sz w:val="24"/>
          <w:szCs w:val="24"/>
        </w:rPr>
      </w:pPr>
    </w:p>
    <w:p w:rsidR="00B51F2D" w:rsidRPr="005E5522" w:rsidRDefault="00B51F2D" w:rsidP="00B51F2D">
      <w:pPr>
        <w:snapToGrid w:val="0"/>
        <w:jc w:val="center"/>
        <w:rPr>
          <w:spacing w:val="-10"/>
        </w:rPr>
      </w:pPr>
      <w:r w:rsidRPr="004A6892">
        <w:rPr>
          <w:spacing w:val="-10"/>
        </w:rPr>
        <w:t xml:space="preserve">вул. В’ячеслава Чорновола, 157, м. Черкаси, 18003, тел./факс: (0472) </w:t>
      </w:r>
      <w:r>
        <w:rPr>
          <w:spacing w:val="-10"/>
        </w:rPr>
        <w:t>64-34-63</w:t>
      </w:r>
    </w:p>
    <w:p w:rsidR="00B51F2D" w:rsidRPr="004A6892" w:rsidRDefault="00B51F2D" w:rsidP="00B51F2D">
      <w:pPr>
        <w:snapToGrid w:val="0"/>
        <w:jc w:val="center"/>
        <w:rPr>
          <w:spacing w:val="-10"/>
        </w:rPr>
      </w:pPr>
      <w:r w:rsidRPr="004A6892">
        <w:rPr>
          <w:lang w:val="en-US"/>
        </w:rPr>
        <w:t>E</w:t>
      </w:r>
      <w:r w:rsidRPr="004A6892">
        <w:t>-</w:t>
      </w:r>
      <w:r w:rsidRPr="004A6892">
        <w:rPr>
          <w:lang w:val="en-US"/>
        </w:rPr>
        <w:t>mail</w:t>
      </w:r>
      <w:r w:rsidRPr="004A6892">
        <w:t xml:space="preserve">: </w:t>
      </w:r>
      <w:r w:rsidRPr="005D537F">
        <w:rPr>
          <w:spacing w:val="-10"/>
          <w:lang w:val="en-US"/>
        </w:rPr>
        <w:t>ck</w:t>
      </w:r>
      <w:r w:rsidRPr="005D537F">
        <w:rPr>
          <w:spacing w:val="-10"/>
        </w:rPr>
        <w:t>@</w:t>
      </w:r>
      <w:r w:rsidRPr="005D537F">
        <w:rPr>
          <w:spacing w:val="-10"/>
          <w:lang w:val="en-US"/>
        </w:rPr>
        <w:t>df</w:t>
      </w:r>
      <w:r w:rsidRPr="005D537F">
        <w:rPr>
          <w:spacing w:val="-10"/>
        </w:rPr>
        <w:t>.</w:t>
      </w:r>
      <w:r w:rsidRPr="005D537F">
        <w:rPr>
          <w:spacing w:val="-10"/>
          <w:lang w:val="en-US"/>
        </w:rPr>
        <w:t>ck</w:t>
      </w:r>
      <w:r w:rsidRPr="005D537F">
        <w:rPr>
          <w:spacing w:val="-10"/>
        </w:rPr>
        <w:t>.</w:t>
      </w:r>
      <w:r w:rsidRPr="005D537F">
        <w:rPr>
          <w:spacing w:val="-10"/>
          <w:lang w:val="en-US"/>
        </w:rPr>
        <w:t>gov</w:t>
      </w:r>
      <w:r w:rsidRPr="005D537F">
        <w:rPr>
          <w:spacing w:val="-10"/>
        </w:rPr>
        <w:t>.</w:t>
      </w:r>
      <w:r w:rsidRPr="005D537F">
        <w:rPr>
          <w:spacing w:val="-10"/>
          <w:lang w:val="en-US"/>
        </w:rPr>
        <w:t>ua</w:t>
      </w:r>
      <w:r w:rsidRPr="008A3D41">
        <w:rPr>
          <w:spacing w:val="-10"/>
        </w:rPr>
        <w:t>,</w:t>
      </w:r>
      <w:r w:rsidRPr="005D537F">
        <w:rPr>
          <w:spacing w:val="-10"/>
        </w:rPr>
        <w:t xml:space="preserve">  </w:t>
      </w:r>
      <w:r>
        <w:rPr>
          <w:spacing w:val="-10"/>
        </w:rPr>
        <w:t>к</w:t>
      </w:r>
      <w:r w:rsidRPr="008C3D74">
        <w:rPr>
          <w:spacing w:val="-10"/>
        </w:rPr>
        <w:t>од</w:t>
      </w:r>
      <w:r>
        <w:rPr>
          <w:spacing w:val="-10"/>
        </w:rPr>
        <w:t xml:space="preserve"> згідно з</w:t>
      </w:r>
      <w:r w:rsidRPr="008C3D74">
        <w:rPr>
          <w:spacing w:val="-10"/>
        </w:rPr>
        <w:t xml:space="preserve"> ЄДРПОУ  0231713</w:t>
      </w:r>
      <w:r>
        <w:rPr>
          <w:spacing w:val="-10"/>
        </w:rPr>
        <w:t>2</w:t>
      </w:r>
    </w:p>
    <w:p w:rsidR="00B51F2D" w:rsidRPr="00E33230" w:rsidRDefault="00B51F2D" w:rsidP="00B51F2D">
      <w:pPr>
        <w:keepNext/>
        <w:spacing w:before="120" w:line="360" w:lineRule="auto"/>
        <w:rPr>
          <w:b/>
          <w:sz w:val="24"/>
          <w:szCs w:val="24"/>
        </w:rPr>
      </w:pPr>
      <w:r w:rsidRPr="00E33230">
        <w:rPr>
          <w:b/>
          <w:sz w:val="24"/>
          <w:szCs w:val="24"/>
        </w:rPr>
        <w:t>____________________________________________________________________</w:t>
      </w:r>
      <w:r>
        <w:rPr>
          <w:b/>
          <w:sz w:val="24"/>
          <w:szCs w:val="24"/>
        </w:rPr>
        <w:t>______</w:t>
      </w:r>
    </w:p>
    <w:p w:rsidR="00B51F2D" w:rsidRPr="002C7587" w:rsidRDefault="00B51F2D" w:rsidP="00B51F2D">
      <w:pPr>
        <w:jc w:val="both"/>
        <w:rPr>
          <w:sz w:val="28"/>
          <w:szCs w:val="28"/>
        </w:rPr>
      </w:pPr>
      <w:r w:rsidRPr="002C7587">
        <w:rPr>
          <w:bCs/>
          <w:sz w:val="28"/>
          <w:szCs w:val="28"/>
        </w:rPr>
        <w:t xml:space="preserve">     </w:t>
      </w:r>
      <w:r w:rsidRPr="00C4232C">
        <w:rPr>
          <w:bCs/>
          <w:sz w:val="28"/>
          <w:szCs w:val="28"/>
        </w:rPr>
        <w:t>2</w:t>
      </w:r>
      <w:r>
        <w:rPr>
          <w:bCs/>
          <w:sz w:val="28"/>
          <w:szCs w:val="28"/>
        </w:rPr>
        <w:t>4</w:t>
      </w:r>
      <w:r w:rsidRPr="00C4232C">
        <w:rPr>
          <w:bCs/>
          <w:sz w:val="28"/>
          <w:szCs w:val="28"/>
        </w:rPr>
        <w:t>.02.2025    № 70/02-19</w:t>
      </w:r>
      <w:r w:rsidRPr="00D74DE3">
        <w:rPr>
          <w:bCs/>
          <w:sz w:val="28"/>
          <w:szCs w:val="28"/>
        </w:rPr>
        <w:t xml:space="preserve">             </w:t>
      </w:r>
      <w:r>
        <w:rPr>
          <w:bCs/>
          <w:sz w:val="28"/>
          <w:szCs w:val="28"/>
        </w:rPr>
        <w:t xml:space="preserve">  </w:t>
      </w:r>
      <w:r w:rsidRPr="00D74DE3">
        <w:rPr>
          <w:bCs/>
          <w:sz w:val="28"/>
          <w:szCs w:val="28"/>
        </w:rPr>
        <w:t xml:space="preserve">       На  №  ____________ від __________</w:t>
      </w:r>
    </w:p>
    <w:p w:rsidR="00B51F2D" w:rsidRDefault="00B51F2D" w:rsidP="00B51F2D">
      <w:pPr>
        <w:ind w:left="6379"/>
        <w:jc w:val="both"/>
        <w:rPr>
          <w:sz w:val="26"/>
          <w:szCs w:val="26"/>
        </w:rPr>
      </w:pPr>
    </w:p>
    <w:p w:rsidR="00B51F2D" w:rsidRPr="00203BD4" w:rsidRDefault="00B51F2D" w:rsidP="00B51F2D">
      <w:pPr>
        <w:tabs>
          <w:tab w:val="left" w:pos="8789"/>
          <w:tab w:val="left" w:pos="9214"/>
        </w:tabs>
        <w:ind w:left="5670" w:right="686"/>
        <w:rPr>
          <w:sz w:val="28"/>
          <w:szCs w:val="28"/>
        </w:rPr>
      </w:pPr>
      <w:r w:rsidRPr="00203BD4">
        <w:rPr>
          <w:sz w:val="28"/>
          <w:szCs w:val="28"/>
        </w:rPr>
        <w:t>Черкаська районна рада</w:t>
      </w:r>
    </w:p>
    <w:p w:rsidR="00B51F2D" w:rsidRDefault="00B51F2D" w:rsidP="00B51F2D">
      <w:pPr>
        <w:rPr>
          <w:sz w:val="28"/>
        </w:rPr>
      </w:pPr>
    </w:p>
    <w:p w:rsidR="00B51F2D" w:rsidRPr="008302B6" w:rsidRDefault="00B51F2D" w:rsidP="00B51F2D">
      <w:pPr>
        <w:rPr>
          <w:sz w:val="28"/>
        </w:rPr>
      </w:pPr>
      <w:r w:rsidRPr="008302B6">
        <w:rPr>
          <w:sz w:val="28"/>
        </w:rPr>
        <w:t>Інформація про хід виконання</w:t>
      </w:r>
    </w:p>
    <w:p w:rsidR="00B51F2D" w:rsidRDefault="00B51F2D" w:rsidP="00B51F2D">
      <w:pPr>
        <w:rPr>
          <w:sz w:val="28"/>
        </w:rPr>
      </w:pPr>
      <w:r w:rsidRPr="008302B6">
        <w:rPr>
          <w:sz w:val="28"/>
        </w:rPr>
        <w:t xml:space="preserve">районного бюджету </w:t>
      </w:r>
      <w:r>
        <w:rPr>
          <w:sz w:val="28"/>
        </w:rPr>
        <w:t>Черкаського</w:t>
      </w:r>
    </w:p>
    <w:p w:rsidR="00B51F2D" w:rsidRDefault="00B51F2D" w:rsidP="00B51F2D">
      <w:pPr>
        <w:rPr>
          <w:sz w:val="28"/>
        </w:rPr>
      </w:pPr>
      <w:r>
        <w:rPr>
          <w:sz w:val="28"/>
        </w:rPr>
        <w:t xml:space="preserve">району </w:t>
      </w:r>
      <w:r w:rsidRPr="008302B6">
        <w:rPr>
          <w:sz w:val="28"/>
        </w:rPr>
        <w:t>за 202</w:t>
      </w:r>
      <w:r>
        <w:rPr>
          <w:sz w:val="28"/>
        </w:rPr>
        <w:t>4</w:t>
      </w:r>
      <w:r w:rsidRPr="008302B6">
        <w:rPr>
          <w:sz w:val="28"/>
        </w:rPr>
        <w:t xml:space="preserve"> р</w:t>
      </w:r>
      <w:r>
        <w:rPr>
          <w:sz w:val="28"/>
        </w:rPr>
        <w:t>і</w:t>
      </w:r>
      <w:r w:rsidRPr="008302B6">
        <w:rPr>
          <w:sz w:val="28"/>
        </w:rPr>
        <w:t>к</w:t>
      </w:r>
    </w:p>
    <w:p w:rsidR="00B51F2D" w:rsidRPr="003E15C1" w:rsidRDefault="00B51F2D" w:rsidP="00B51F2D">
      <w:pPr>
        <w:jc w:val="center"/>
        <w:rPr>
          <w:b/>
          <w:sz w:val="28"/>
        </w:rPr>
      </w:pPr>
      <w:r w:rsidRPr="003E15C1">
        <w:rPr>
          <w:b/>
          <w:sz w:val="28"/>
        </w:rPr>
        <w:t>Доходи</w:t>
      </w:r>
    </w:p>
    <w:p w:rsidR="00B51F2D" w:rsidRPr="003E15C1" w:rsidRDefault="00B51F2D" w:rsidP="00B51F2D">
      <w:pPr>
        <w:ind w:firstLine="567"/>
        <w:jc w:val="both"/>
        <w:rPr>
          <w:sz w:val="28"/>
          <w:szCs w:val="28"/>
        </w:rPr>
      </w:pPr>
      <w:r w:rsidRPr="003E15C1">
        <w:rPr>
          <w:sz w:val="28"/>
          <w:szCs w:val="28"/>
        </w:rPr>
        <w:t xml:space="preserve">В 2024 році до загального та спеціального фондів районного бюджету (враховуючи трансферти) надійшло 35049,9 тис.грн доходів,                              що становить 100,2 відс. </w:t>
      </w:r>
      <w:r w:rsidRPr="00B02F01">
        <w:rPr>
          <w:sz w:val="28"/>
          <w:szCs w:val="28"/>
        </w:rPr>
        <w:t>до уточненого річного плану.</w:t>
      </w:r>
    </w:p>
    <w:p w:rsidR="00B51F2D" w:rsidRPr="003E15C1" w:rsidRDefault="00B51F2D" w:rsidP="00B51F2D">
      <w:pPr>
        <w:ind w:firstLine="567"/>
        <w:jc w:val="both"/>
        <w:rPr>
          <w:sz w:val="28"/>
          <w:szCs w:val="28"/>
        </w:rPr>
      </w:pPr>
      <w:r w:rsidRPr="003E15C1">
        <w:rPr>
          <w:spacing w:val="11"/>
          <w:sz w:val="28"/>
          <w:szCs w:val="28"/>
        </w:rPr>
        <w:t xml:space="preserve">Власних </w:t>
      </w:r>
      <w:r w:rsidRPr="003E15C1">
        <w:rPr>
          <w:sz w:val="28"/>
          <w:szCs w:val="28"/>
        </w:rPr>
        <w:t xml:space="preserve"> доходів (податкових та неподаткових платежів) до районного бюджету </w:t>
      </w:r>
      <w:r w:rsidRPr="003E15C1">
        <w:rPr>
          <w:spacing w:val="11"/>
          <w:sz w:val="28"/>
          <w:szCs w:val="28"/>
        </w:rPr>
        <w:t>мобілізовано</w:t>
      </w:r>
      <w:r w:rsidRPr="003E15C1">
        <w:rPr>
          <w:sz w:val="28"/>
          <w:szCs w:val="28"/>
        </w:rPr>
        <w:t xml:space="preserve"> в сумі 2790,5 тис.грн, що становить 103,2 відсотки                   до плану на </w:t>
      </w:r>
      <w:r>
        <w:rPr>
          <w:sz w:val="28"/>
          <w:szCs w:val="28"/>
        </w:rPr>
        <w:t>рік</w:t>
      </w:r>
      <w:r w:rsidRPr="003E15C1">
        <w:rPr>
          <w:sz w:val="28"/>
          <w:szCs w:val="28"/>
        </w:rPr>
        <w:t xml:space="preserve">, з них до загального фонду – 2785,2 тис.грн (103,3 відс.                  до плану)  та  спеціального  фонду -  5,3 тис.грн (66,2 відс. до плану).                              У порівнянні з </w:t>
      </w:r>
      <w:r w:rsidRPr="00027479">
        <w:rPr>
          <w:sz w:val="28"/>
          <w:szCs w:val="28"/>
        </w:rPr>
        <w:t xml:space="preserve">минулим роком </w:t>
      </w:r>
      <w:r w:rsidRPr="003E15C1">
        <w:rPr>
          <w:sz w:val="28"/>
          <w:szCs w:val="28"/>
        </w:rPr>
        <w:t xml:space="preserve">надходження зменшилися на 265,4 тис.грн або на 8,7 відс. </w:t>
      </w:r>
    </w:p>
    <w:p w:rsidR="00B51F2D" w:rsidRPr="003E15C1" w:rsidRDefault="00B51F2D" w:rsidP="00B51F2D">
      <w:pPr>
        <w:jc w:val="center"/>
        <w:rPr>
          <w:sz w:val="28"/>
        </w:rPr>
      </w:pPr>
      <w:r w:rsidRPr="003E15C1">
        <w:rPr>
          <w:sz w:val="28"/>
        </w:rPr>
        <w:t>Загальний фонд</w:t>
      </w:r>
    </w:p>
    <w:p w:rsidR="00B51F2D" w:rsidRPr="003E15C1" w:rsidRDefault="00B51F2D" w:rsidP="00B51F2D">
      <w:pPr>
        <w:pStyle w:val="ac"/>
        <w:ind w:firstLine="567"/>
        <w:rPr>
          <w:szCs w:val="20"/>
          <w:lang w:val="ru-RU"/>
        </w:rPr>
      </w:pPr>
      <w:r w:rsidRPr="003E15C1">
        <w:rPr>
          <w:szCs w:val="20"/>
          <w:lang w:val="ru-RU"/>
        </w:rPr>
        <w:t xml:space="preserve">Затверджений радою обсяг доходів загального фонду районного бюджету (без трансфертних платежів) у звітному періоді виконано на 103,3 відс.                           При завданні – 2695,5 тис.грн надійшло 2785,2 тис.грн власних доходів                           (+ 89,7 тис.грн). </w:t>
      </w:r>
    </w:p>
    <w:p w:rsidR="00B51F2D" w:rsidRPr="003E15C1" w:rsidRDefault="00B51F2D" w:rsidP="00B51F2D">
      <w:pPr>
        <w:ind w:firstLine="567"/>
        <w:jc w:val="both"/>
        <w:rPr>
          <w:sz w:val="28"/>
        </w:rPr>
      </w:pPr>
      <w:r w:rsidRPr="003E15C1">
        <w:rPr>
          <w:sz w:val="28"/>
        </w:rPr>
        <w:t>В складі доходів районного  бюджету надійшло:</w:t>
      </w:r>
    </w:p>
    <w:p w:rsidR="00B51F2D" w:rsidRPr="003E15C1" w:rsidRDefault="00B51F2D" w:rsidP="00B51F2D">
      <w:pPr>
        <w:ind w:firstLine="567"/>
        <w:jc w:val="both"/>
        <w:rPr>
          <w:sz w:val="28"/>
          <w:szCs w:val="28"/>
        </w:rPr>
      </w:pPr>
      <w:r w:rsidRPr="003E15C1">
        <w:rPr>
          <w:sz w:val="28"/>
        </w:rPr>
        <w:t>податку на прибуток підприємств та фінансових установ комунальної власності в сумі 1134,5 тис.грн, зокрема</w:t>
      </w:r>
      <w:r>
        <w:rPr>
          <w:sz w:val="28"/>
        </w:rPr>
        <w:t>:</w:t>
      </w:r>
      <w:r w:rsidRPr="003E15C1">
        <w:rPr>
          <w:sz w:val="28"/>
        </w:rPr>
        <w:t xml:space="preserve"> 587,1</w:t>
      </w:r>
      <w:r w:rsidRPr="003E15C1">
        <w:rPr>
          <w:sz w:val="28"/>
          <w:szCs w:val="28"/>
        </w:rPr>
        <w:t xml:space="preserve"> тис.грн сплатило Спеціалізоване комунальне підприємство ,,Райліс</w:t>
      </w:r>
      <w:r w:rsidRPr="00715702">
        <w:rPr>
          <w:sz w:val="28"/>
          <w:szCs w:val="28"/>
        </w:rPr>
        <w:t>“</w:t>
      </w:r>
      <w:r w:rsidRPr="003E15C1">
        <w:rPr>
          <w:sz w:val="28"/>
          <w:szCs w:val="28"/>
        </w:rPr>
        <w:t>, 540,3 тис.грн - Комунальне підприємство теплових</w:t>
      </w:r>
      <w:r>
        <w:rPr>
          <w:sz w:val="28"/>
          <w:szCs w:val="28"/>
        </w:rPr>
        <w:t xml:space="preserve"> </w:t>
      </w:r>
      <w:r w:rsidRPr="003E15C1">
        <w:rPr>
          <w:sz w:val="28"/>
          <w:szCs w:val="28"/>
        </w:rPr>
        <w:t>мереж</w:t>
      </w:r>
      <w:r>
        <w:rPr>
          <w:sz w:val="28"/>
          <w:szCs w:val="28"/>
        </w:rPr>
        <w:t xml:space="preserve"> </w:t>
      </w:r>
      <w:r w:rsidRPr="003E15C1">
        <w:rPr>
          <w:sz w:val="28"/>
          <w:szCs w:val="28"/>
        </w:rPr>
        <w:t>Черкаського</w:t>
      </w:r>
      <w:r>
        <w:rPr>
          <w:sz w:val="28"/>
          <w:szCs w:val="28"/>
        </w:rPr>
        <w:t xml:space="preserve"> </w:t>
      </w:r>
      <w:r w:rsidRPr="003E15C1">
        <w:rPr>
          <w:sz w:val="28"/>
          <w:szCs w:val="28"/>
        </w:rPr>
        <w:t>району</w:t>
      </w:r>
      <w:r>
        <w:rPr>
          <w:sz w:val="28"/>
          <w:szCs w:val="28"/>
        </w:rPr>
        <w:t xml:space="preserve"> </w:t>
      </w:r>
      <w:r w:rsidRPr="003E15C1">
        <w:rPr>
          <w:sz w:val="28"/>
          <w:szCs w:val="28"/>
        </w:rPr>
        <w:t>та</w:t>
      </w:r>
      <w:r>
        <w:rPr>
          <w:sz w:val="28"/>
          <w:szCs w:val="28"/>
        </w:rPr>
        <w:t xml:space="preserve"> </w:t>
      </w:r>
      <w:r w:rsidRPr="003E15C1">
        <w:rPr>
          <w:sz w:val="28"/>
          <w:szCs w:val="28"/>
        </w:rPr>
        <w:t>6,1</w:t>
      </w:r>
      <w:r>
        <w:rPr>
          <w:sz w:val="28"/>
          <w:szCs w:val="28"/>
        </w:rPr>
        <w:t xml:space="preserve"> </w:t>
      </w:r>
      <w:r w:rsidRPr="003E15C1">
        <w:rPr>
          <w:sz w:val="28"/>
          <w:szCs w:val="28"/>
        </w:rPr>
        <w:t>тис.грн</w:t>
      </w:r>
      <w:r>
        <w:rPr>
          <w:sz w:val="28"/>
          <w:szCs w:val="28"/>
        </w:rPr>
        <w:t xml:space="preserve"> </w:t>
      </w:r>
      <w:r w:rsidRPr="003E15C1">
        <w:rPr>
          <w:sz w:val="28"/>
        </w:rPr>
        <w:t>–</w:t>
      </w:r>
      <w:r w:rsidRPr="003E15C1">
        <w:rPr>
          <w:sz w:val="28"/>
          <w:szCs w:val="28"/>
        </w:rPr>
        <w:t xml:space="preserve">  комуналь</w:t>
      </w:r>
      <w:r>
        <w:rPr>
          <w:sz w:val="28"/>
          <w:szCs w:val="28"/>
        </w:rPr>
        <w:t xml:space="preserve">не підприємство </w:t>
      </w:r>
      <w:r w:rsidRPr="003E15C1">
        <w:rPr>
          <w:rStyle w:val="markedcontent"/>
          <w:sz w:val="28"/>
          <w:szCs w:val="28"/>
        </w:rPr>
        <w:t>,,</w:t>
      </w:r>
      <w:r w:rsidRPr="003E15C1">
        <w:rPr>
          <w:sz w:val="28"/>
        </w:rPr>
        <w:t>Райтеплоенергія</w:t>
      </w:r>
      <w:r w:rsidRPr="003E15C1">
        <w:rPr>
          <w:sz w:val="28"/>
          <w:szCs w:val="28"/>
        </w:rPr>
        <w:t>“;</w:t>
      </w:r>
    </w:p>
    <w:p w:rsidR="00B51F2D" w:rsidRPr="003E15C1" w:rsidRDefault="00B51F2D" w:rsidP="00B51F2D">
      <w:pPr>
        <w:ind w:firstLine="567"/>
        <w:jc w:val="both"/>
        <w:rPr>
          <w:sz w:val="28"/>
          <w:szCs w:val="28"/>
        </w:rPr>
      </w:pPr>
      <w:r w:rsidRPr="003E15C1">
        <w:rPr>
          <w:sz w:val="28"/>
        </w:rPr>
        <w:t xml:space="preserve">частини чистого прибутку (доходу) комунальних унітарних підприємств та їх об`єднань, що вилучається до відповідного місцевого бюджету </w:t>
      </w:r>
      <w:r>
        <w:rPr>
          <w:sz w:val="28"/>
        </w:rPr>
        <w:t xml:space="preserve">                                   </w:t>
      </w:r>
      <w:r w:rsidRPr="003E15C1">
        <w:rPr>
          <w:sz w:val="28"/>
        </w:rPr>
        <w:t xml:space="preserve">– </w:t>
      </w:r>
      <w:r>
        <w:rPr>
          <w:sz w:val="28"/>
        </w:rPr>
        <w:t>1</w:t>
      </w:r>
      <w:r w:rsidRPr="003E15C1">
        <w:rPr>
          <w:sz w:val="28"/>
        </w:rPr>
        <w:t>288,6 тис.грн, в тому числі</w:t>
      </w:r>
      <w:r>
        <w:rPr>
          <w:sz w:val="28"/>
        </w:rPr>
        <w:t>:</w:t>
      </w:r>
      <w:r w:rsidRPr="003E15C1">
        <w:rPr>
          <w:sz w:val="28"/>
        </w:rPr>
        <w:t xml:space="preserve"> 877,7</w:t>
      </w:r>
      <w:r w:rsidRPr="003E15C1">
        <w:rPr>
          <w:sz w:val="28"/>
          <w:szCs w:val="28"/>
        </w:rPr>
        <w:t xml:space="preserve"> тис.грн сплатило Спеціалізоване комунальне підприємство ,,Райліс</w:t>
      </w:r>
      <w:r w:rsidRPr="00715702">
        <w:rPr>
          <w:sz w:val="28"/>
          <w:szCs w:val="28"/>
        </w:rPr>
        <w:t>“</w:t>
      </w:r>
      <w:r w:rsidRPr="003E15C1">
        <w:rPr>
          <w:sz w:val="28"/>
          <w:szCs w:val="28"/>
        </w:rPr>
        <w:t xml:space="preserve">, 408,9 тис.грн </w:t>
      </w:r>
      <w:r w:rsidRPr="0092017B">
        <w:rPr>
          <w:sz w:val="28"/>
          <w:szCs w:val="28"/>
        </w:rPr>
        <w:t>–</w:t>
      </w:r>
      <w:r>
        <w:rPr>
          <w:sz w:val="28"/>
          <w:szCs w:val="28"/>
        </w:rPr>
        <w:t xml:space="preserve"> </w:t>
      </w:r>
      <w:r w:rsidRPr="003E15C1">
        <w:rPr>
          <w:sz w:val="28"/>
          <w:szCs w:val="28"/>
        </w:rPr>
        <w:t xml:space="preserve">Комунальне підприємство теплових мереж Черкаського району та 2,0 тис.грн </w:t>
      </w:r>
      <w:r w:rsidRPr="0092017B">
        <w:rPr>
          <w:sz w:val="28"/>
          <w:szCs w:val="28"/>
        </w:rPr>
        <w:t>–</w:t>
      </w:r>
      <w:r w:rsidRPr="003E15C1">
        <w:rPr>
          <w:sz w:val="28"/>
          <w:szCs w:val="28"/>
        </w:rPr>
        <w:t xml:space="preserve"> комунальне підприємство</w:t>
      </w:r>
      <w:r w:rsidRPr="003E15C1">
        <w:rPr>
          <w:sz w:val="28"/>
        </w:rPr>
        <w:t xml:space="preserve"> </w:t>
      </w:r>
      <w:r w:rsidRPr="003E15C1">
        <w:rPr>
          <w:rStyle w:val="markedcontent"/>
          <w:sz w:val="28"/>
          <w:szCs w:val="28"/>
        </w:rPr>
        <w:t>,,</w:t>
      </w:r>
      <w:r w:rsidRPr="003E15C1">
        <w:rPr>
          <w:sz w:val="28"/>
        </w:rPr>
        <w:t>Райтеплоенергія</w:t>
      </w:r>
      <w:r w:rsidRPr="003E15C1">
        <w:rPr>
          <w:sz w:val="28"/>
          <w:szCs w:val="28"/>
        </w:rPr>
        <w:t>“;</w:t>
      </w:r>
    </w:p>
    <w:p w:rsidR="00B51F2D" w:rsidRPr="003E15C1" w:rsidRDefault="00B51F2D" w:rsidP="00B51F2D">
      <w:pPr>
        <w:pStyle w:val="ac"/>
        <w:ind w:firstLine="567"/>
      </w:pPr>
      <w:r w:rsidRPr="003E15C1">
        <w:lastRenderedPageBreak/>
        <w:t xml:space="preserve">надходжень від орендної плати за користування цілісним майновим комплексом та іншим майном, що перебуває в комунальній власності </w:t>
      </w:r>
      <w:r>
        <w:t xml:space="preserve">                             </w:t>
      </w:r>
      <w:r w:rsidRPr="003E15C1">
        <w:t xml:space="preserve"> </w:t>
      </w:r>
      <w:r w:rsidRPr="0092017B">
        <w:t>–</w:t>
      </w:r>
      <w:r w:rsidRPr="003E15C1">
        <w:t xml:space="preserve"> 77,0 тис.грн (КПТМ Черкаського району); </w:t>
      </w:r>
    </w:p>
    <w:p w:rsidR="00B51F2D" w:rsidRPr="003E15C1" w:rsidRDefault="00B51F2D" w:rsidP="00B51F2D">
      <w:pPr>
        <w:ind w:firstLine="567"/>
        <w:jc w:val="both"/>
        <w:rPr>
          <w:sz w:val="28"/>
          <w:szCs w:val="28"/>
        </w:rPr>
      </w:pPr>
      <w:r w:rsidRPr="003E15C1">
        <w:rPr>
          <w:sz w:val="28"/>
          <w:szCs w:val="28"/>
        </w:rPr>
        <w:t xml:space="preserve">інших надходжень – 285,1 тис.грн. </w:t>
      </w:r>
    </w:p>
    <w:p w:rsidR="00B51F2D" w:rsidRPr="003E15C1" w:rsidRDefault="00B51F2D" w:rsidP="00B51F2D">
      <w:pPr>
        <w:pStyle w:val="ac"/>
        <w:ind w:firstLine="567"/>
      </w:pPr>
      <w:r w:rsidRPr="003E15C1">
        <w:t>Збільшення  фактичних надходжень до загального фонду районного бюджету у порівнянні з річними планами відбулося за такими  джерелами доходів:</w:t>
      </w:r>
    </w:p>
    <w:p w:rsidR="00B51F2D" w:rsidRPr="003E15C1" w:rsidRDefault="00B51F2D" w:rsidP="00B51F2D">
      <w:pPr>
        <w:pStyle w:val="ac"/>
        <w:ind w:firstLine="567"/>
      </w:pPr>
      <w:r w:rsidRPr="003E15C1">
        <w:t xml:space="preserve">частині </w:t>
      </w:r>
      <w:r w:rsidRPr="003E15C1">
        <w:rPr>
          <w:szCs w:val="20"/>
        </w:rPr>
        <w:t>чистого прибутку (доходу) комунальних унітарних підприємств та їх об`єднань, що вилучається до відповідного місцевого бюджету</w:t>
      </w:r>
      <w:r w:rsidRPr="003E15C1">
        <w:t xml:space="preserve"> на 5,2 тис.грн або на 0,4 відс;</w:t>
      </w:r>
    </w:p>
    <w:p w:rsidR="00B51F2D" w:rsidRDefault="00B51F2D" w:rsidP="00B51F2D">
      <w:pPr>
        <w:pStyle w:val="ac"/>
        <w:ind w:firstLine="567"/>
        <w:rPr>
          <w:highlight w:val="green"/>
        </w:rPr>
      </w:pPr>
      <w:r w:rsidRPr="003E15C1">
        <w:t>інших надходженнях – на 85,1 тис.грн або на 42,5 відс.</w:t>
      </w:r>
      <w:r w:rsidRPr="00445BAA">
        <w:rPr>
          <w:highlight w:val="green"/>
        </w:rPr>
        <w:t xml:space="preserve"> </w:t>
      </w:r>
    </w:p>
    <w:p w:rsidR="00B51F2D" w:rsidRPr="00445BAA" w:rsidRDefault="00B51F2D" w:rsidP="00B51F2D">
      <w:pPr>
        <w:pStyle w:val="ac"/>
        <w:ind w:firstLine="567"/>
      </w:pPr>
      <w:r w:rsidRPr="00445BAA">
        <w:t xml:space="preserve">Зменшення  фактичних </w:t>
      </w:r>
      <w:r>
        <w:t xml:space="preserve"> </w:t>
      </w:r>
      <w:r w:rsidRPr="00445BAA">
        <w:t xml:space="preserve">надходжень </w:t>
      </w:r>
      <w:r>
        <w:t xml:space="preserve"> </w:t>
      </w:r>
      <w:r w:rsidRPr="00445BAA">
        <w:t xml:space="preserve">до </w:t>
      </w:r>
      <w:r>
        <w:t xml:space="preserve"> </w:t>
      </w:r>
      <w:r w:rsidRPr="00445BAA">
        <w:t>загального</w:t>
      </w:r>
      <w:r>
        <w:t xml:space="preserve"> </w:t>
      </w:r>
      <w:r w:rsidRPr="00445BAA">
        <w:t xml:space="preserve"> фонду районного бюджету у порівнянні з річними планами відбулося по </w:t>
      </w:r>
      <w:r w:rsidRPr="00445BAA">
        <w:rPr>
          <w:szCs w:val="20"/>
        </w:rPr>
        <w:t>податку  на  прибуток  підприємств та фінансових установ комунальної власності</w:t>
      </w:r>
      <w:r w:rsidRPr="00445BAA">
        <w:t xml:space="preserve"> на 0,6 тис.грн.</w:t>
      </w:r>
    </w:p>
    <w:p w:rsidR="00B51F2D" w:rsidRPr="003E15C1" w:rsidRDefault="00B51F2D" w:rsidP="00B51F2D">
      <w:pPr>
        <w:pStyle w:val="ac"/>
        <w:ind w:firstLine="567"/>
      </w:pPr>
      <w:r w:rsidRPr="00445BAA">
        <w:t xml:space="preserve">Основними платниками </w:t>
      </w:r>
      <w:r w:rsidRPr="00445BAA">
        <w:rPr>
          <w:szCs w:val="20"/>
        </w:rPr>
        <w:t>податку на прибуток підприємств та фінансових</w:t>
      </w:r>
      <w:r w:rsidRPr="003E15C1">
        <w:rPr>
          <w:szCs w:val="20"/>
        </w:rPr>
        <w:t xml:space="preserve"> установ комунальної власності та частини чистого прибутку (доходу) комунальних унітарних підприємств та їх об`єднань, що вилучається                             до відповідного місцевого бюджету в 2024 році</w:t>
      </w:r>
      <w:r>
        <w:rPr>
          <w:szCs w:val="20"/>
        </w:rPr>
        <w:t>,</w:t>
      </w:r>
      <w:r w:rsidRPr="003E15C1">
        <w:rPr>
          <w:szCs w:val="20"/>
        </w:rPr>
        <w:t xml:space="preserve"> було </w:t>
      </w:r>
      <w:r>
        <w:rPr>
          <w:szCs w:val="20"/>
        </w:rPr>
        <w:t>С</w:t>
      </w:r>
      <w:r w:rsidRPr="003E15C1">
        <w:t xml:space="preserve">пеціалізоване комунальне підприємство ,,Райліс“, яке сплатило до бюджету 1464,9 тис.грн, що становить 52,6 відс. в загальному обсязі доходів загального фонду районного бюджету та КПТМ Черкаського району, яке сплатило до бюджету 949,2 тис.грн, що становить 34,1 відс. </w:t>
      </w:r>
    </w:p>
    <w:p w:rsidR="00B51F2D" w:rsidRDefault="00B51F2D" w:rsidP="00B51F2D">
      <w:pPr>
        <w:pStyle w:val="ac"/>
        <w:ind w:firstLine="567"/>
        <w:rPr>
          <w:szCs w:val="20"/>
          <w:lang w:val="ru-RU"/>
        </w:rPr>
      </w:pPr>
      <w:r w:rsidRPr="003E15C1">
        <w:rPr>
          <w:szCs w:val="20"/>
          <w:lang w:val="ru-RU"/>
        </w:rPr>
        <w:t>Проти минулого року доходи зменшилися на 265,4 тис.грн або на 8,7 відс.</w:t>
      </w:r>
    </w:p>
    <w:p w:rsidR="00B51F2D" w:rsidRPr="003E15C1" w:rsidRDefault="00B51F2D" w:rsidP="00B51F2D">
      <w:pPr>
        <w:pStyle w:val="ac"/>
        <w:rPr>
          <w:noProof/>
          <w:lang w:eastAsia="uk-UA"/>
        </w:rPr>
      </w:pPr>
      <w:r>
        <w:rPr>
          <w:noProof/>
          <w:lang w:eastAsia="uk-UA"/>
        </w:rPr>
        <w:drawing>
          <wp:inline distT="0" distB="0" distL="0" distR="0">
            <wp:extent cx="6123940" cy="348615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1F2D" w:rsidRDefault="00B51F2D" w:rsidP="00B51F2D">
      <w:pPr>
        <w:pStyle w:val="ac"/>
        <w:ind w:firstLine="567"/>
      </w:pPr>
      <w:r w:rsidRPr="003E15C1">
        <w:t xml:space="preserve">Збільшення </w:t>
      </w:r>
      <w:r w:rsidRPr="003E15C1">
        <w:rPr>
          <w:lang w:val="ru-RU"/>
        </w:rPr>
        <w:t xml:space="preserve">фактичних </w:t>
      </w:r>
      <w:r w:rsidRPr="003E15C1">
        <w:t>надходжень</w:t>
      </w:r>
      <w:r w:rsidRPr="003E15C1">
        <w:rPr>
          <w:lang w:val="ru-RU"/>
        </w:rPr>
        <w:t xml:space="preserve"> до загального фонду районного бюджету </w:t>
      </w:r>
      <w:r w:rsidRPr="003E15C1">
        <w:t xml:space="preserve">в 2024 році </w:t>
      </w:r>
      <w:r w:rsidRPr="003E15C1">
        <w:rPr>
          <w:lang w:val="ru-RU"/>
        </w:rPr>
        <w:t xml:space="preserve">у порівнянні з надходженнями у 2023 році </w:t>
      </w:r>
      <w:r w:rsidRPr="003E15C1">
        <w:t>відбулося за такими  джерелами доходів:</w:t>
      </w:r>
    </w:p>
    <w:p w:rsidR="00B51F2D" w:rsidRPr="003E15C1" w:rsidRDefault="00B51F2D" w:rsidP="00B51F2D">
      <w:pPr>
        <w:pStyle w:val="ac"/>
        <w:ind w:firstLine="567"/>
      </w:pPr>
      <w:r w:rsidRPr="003E15C1">
        <w:rPr>
          <w:szCs w:val="20"/>
        </w:rPr>
        <w:t>податку  на  прибуток  підприємств та фінансових установ комунальної власності</w:t>
      </w:r>
      <w:r w:rsidRPr="003E15C1">
        <w:t xml:space="preserve"> - на 477,4 тис.грн або на 72,7 відс.;</w:t>
      </w:r>
    </w:p>
    <w:p w:rsidR="00B51F2D" w:rsidRPr="003E15C1" w:rsidRDefault="00B51F2D" w:rsidP="00B51F2D">
      <w:pPr>
        <w:pStyle w:val="ac"/>
      </w:pPr>
      <w:r w:rsidRPr="003E15C1">
        <w:lastRenderedPageBreak/>
        <w:t xml:space="preserve">        надходженнях від орендної плати за користування цілісним майновим комплексом та іншим майном, що перебуває в комунальній власності  -                         на 0,4 тис.грн або на 0,5 відс.;</w:t>
      </w:r>
    </w:p>
    <w:p w:rsidR="00B51F2D" w:rsidRPr="003E15C1" w:rsidRDefault="00B51F2D" w:rsidP="00B51F2D">
      <w:pPr>
        <w:pStyle w:val="ac"/>
        <w:ind w:firstLine="567"/>
      </w:pPr>
      <w:r w:rsidRPr="003E15C1">
        <w:t>інших надходженнях – на 272,7 тис.грн.</w:t>
      </w:r>
    </w:p>
    <w:p w:rsidR="00B51F2D" w:rsidRPr="003E15C1" w:rsidRDefault="00B51F2D" w:rsidP="00B51F2D">
      <w:pPr>
        <w:pStyle w:val="ac"/>
        <w:ind w:firstLine="567"/>
      </w:pPr>
      <w:r w:rsidRPr="003E15C1">
        <w:t>В той же час</w:t>
      </w:r>
      <w:r w:rsidRPr="003E15C1">
        <w:rPr>
          <w:b/>
        </w:rPr>
        <w:t xml:space="preserve"> </w:t>
      </w:r>
      <w:r w:rsidRPr="003E15C1">
        <w:t xml:space="preserve">відбулося </w:t>
      </w:r>
      <w:r w:rsidRPr="00275926">
        <w:t>з</w:t>
      </w:r>
      <w:r w:rsidRPr="003E15C1">
        <w:t xml:space="preserve">меншення надходжень частини </w:t>
      </w:r>
      <w:r w:rsidRPr="003E15C1">
        <w:rPr>
          <w:szCs w:val="20"/>
        </w:rPr>
        <w:t>чистого прибутку (доходу) комунальних унітарних підприємств та їх об`єднань, що вилучається до відповідного місцевого бюджету</w:t>
      </w:r>
      <w:r w:rsidRPr="003E15C1">
        <w:t xml:space="preserve"> на 1015,9 тис.грн або на 44,1 відс.</w:t>
      </w:r>
    </w:p>
    <w:p w:rsidR="00B51F2D" w:rsidRPr="003E15C1" w:rsidRDefault="00B51F2D" w:rsidP="00B51F2D">
      <w:pPr>
        <w:pStyle w:val="ac"/>
      </w:pPr>
      <w:r w:rsidRPr="003E15C1">
        <w:t xml:space="preserve">        Причиною зменшення надходжень частини </w:t>
      </w:r>
      <w:r w:rsidRPr="003E15C1">
        <w:rPr>
          <w:szCs w:val="20"/>
        </w:rPr>
        <w:t>чистого прибутку (доходу) комунальних унітарних підприємств та їх об`єднань, що вилучається до відповідного місцевого бюджету</w:t>
      </w:r>
      <w:r w:rsidRPr="003E15C1">
        <w:t xml:space="preserve"> є зменшення надходжень від </w:t>
      </w:r>
      <w:r>
        <w:t>С</w:t>
      </w:r>
      <w:r w:rsidRPr="003E15C1">
        <w:t>пеціалізованого комунального підприємства ,,Райліс“ на 702,8 тис.грн (зменшилися обсяги реалізації) та КПТМ Черкаського району на 315,4 тис.грн  (в 2023 році була отримана благодійна допомога в вигляді генераторів, з якої була сплачена частина чистого прибутку).</w:t>
      </w:r>
    </w:p>
    <w:p w:rsidR="00B51F2D" w:rsidRPr="003E15C1" w:rsidRDefault="00B51F2D" w:rsidP="00B51F2D">
      <w:pPr>
        <w:ind w:firstLine="567"/>
        <w:jc w:val="both"/>
        <w:rPr>
          <w:sz w:val="28"/>
        </w:rPr>
      </w:pPr>
      <w:r w:rsidRPr="003E15C1">
        <w:rPr>
          <w:sz w:val="28"/>
        </w:rPr>
        <w:t xml:space="preserve">Впродовж </w:t>
      </w:r>
      <w:r w:rsidRPr="003E15C1">
        <w:rPr>
          <w:sz w:val="28"/>
          <w:szCs w:val="28"/>
        </w:rPr>
        <w:t>2024 року</w:t>
      </w:r>
      <w:r>
        <w:rPr>
          <w:sz w:val="28"/>
          <w:szCs w:val="28"/>
        </w:rPr>
        <w:t xml:space="preserve"> </w:t>
      </w:r>
      <w:r w:rsidRPr="003E15C1">
        <w:rPr>
          <w:sz w:val="28"/>
        </w:rPr>
        <w:t xml:space="preserve">з Державного бюджету України отримано             1449,4 тис.грн субвенції </w:t>
      </w:r>
      <w:r w:rsidRPr="00DB396B">
        <w:rPr>
          <w:sz w:val="28"/>
        </w:rPr>
        <w:t>на забезпечення окремих видатків районних рад, спрямованих на виконання їх повноважень,</w:t>
      </w:r>
      <w:r w:rsidRPr="003E15C1">
        <w:rPr>
          <w:sz w:val="28"/>
        </w:rPr>
        <w:t xml:space="preserve"> що становить 100 відс. до планових призначень та субвенцій з місцевого бюджету за рахунок відповідних субвенцій з державного бюджету в сумі 30385,2 тис.грн, а саме:</w:t>
      </w:r>
    </w:p>
    <w:p w:rsidR="00B51F2D" w:rsidRPr="003E15C1" w:rsidRDefault="00B51F2D" w:rsidP="00B51F2D">
      <w:pPr>
        <w:ind w:firstLine="567"/>
        <w:jc w:val="both"/>
        <w:rPr>
          <w:sz w:val="28"/>
          <w:szCs w:val="28"/>
        </w:rPr>
      </w:pPr>
      <w:r w:rsidRPr="003E15C1">
        <w:rPr>
          <w:sz w:val="28"/>
        </w:rPr>
        <w:t>на виплату грошової компенсації за належні для отримання жилі приміщення для сімей осіб, визначених пунктами 2-5 частини першої статті   10</w:t>
      </w:r>
      <w:r w:rsidRPr="003E15C1">
        <w:rPr>
          <w:sz w:val="28"/>
          <w:vertAlign w:val="superscript"/>
        </w:rPr>
        <w:t xml:space="preserve">1 </w:t>
      </w:r>
      <w:r w:rsidRPr="003E15C1">
        <w:rPr>
          <w:sz w:val="28"/>
        </w:rPr>
        <w:t xml:space="preserve">Закону України </w:t>
      </w:r>
      <w:r w:rsidRPr="003E15C1">
        <w:rPr>
          <w:sz w:val="28"/>
          <w:szCs w:val="28"/>
        </w:rPr>
        <w:t>,,</w:t>
      </w:r>
      <w:r w:rsidRPr="003E15C1">
        <w:rPr>
          <w:sz w:val="28"/>
        </w:rPr>
        <w:t>Про статус ветеранів війни, гарантії їх соціального захисту</w:t>
      </w:r>
      <w:r w:rsidRPr="003E15C1">
        <w:rPr>
          <w:sz w:val="28"/>
          <w:szCs w:val="28"/>
        </w:rPr>
        <w:t>“, для осіб з інвалідністю I – 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визначених пунктами 11-14 частини другої статті 7 Закону України ,,</w:t>
      </w:r>
      <w:r w:rsidRPr="003E15C1">
        <w:rPr>
          <w:sz w:val="28"/>
        </w:rPr>
        <w:t>Про статус ветеранів війни, гарантії їх соціального захисту</w:t>
      </w:r>
      <w:r w:rsidRPr="003E15C1">
        <w:rPr>
          <w:sz w:val="28"/>
          <w:szCs w:val="28"/>
        </w:rPr>
        <w:t>“, та які потребують поліпшення житлових умов – 22048,5 тис.грн;</w:t>
      </w:r>
    </w:p>
    <w:p w:rsidR="00B51F2D" w:rsidRPr="003E15C1" w:rsidRDefault="00B51F2D" w:rsidP="00B51F2D">
      <w:pPr>
        <w:ind w:firstLine="567"/>
        <w:jc w:val="both"/>
        <w:rPr>
          <w:sz w:val="28"/>
          <w:szCs w:val="28"/>
        </w:rPr>
      </w:pPr>
      <w:r w:rsidRPr="003E15C1">
        <w:rPr>
          <w:sz w:val="28"/>
          <w:szCs w:val="28"/>
        </w:rPr>
        <w:t xml:space="preserve">на виплату грошової компенсації за належні для отримання жилі приміщення для сімей учасників бойових дій на території інших держав, визначених у абзаці першому пункту 1 статті 10 Закону України „Про статус ветеранів війни, гарантії їх соціального захисту“, для осіб з інвалідністю I - II групи з числа учасників бойових дій на території інших держав, інвалідність яких настала внаслідок поранення, контузії, каліцтва або захворювання, пов'язаних з перебуванням у цих державах, визначених пунктом 7 частини другої статті 7 Закону України „Про статус ветеранів війни, гарантії їх соціального захисту“, та які потребують поліпшення житлових умов </w:t>
      </w:r>
      <w:r>
        <w:rPr>
          <w:sz w:val="28"/>
          <w:szCs w:val="28"/>
        </w:rPr>
        <w:t xml:space="preserve">                                 </w:t>
      </w:r>
      <w:r w:rsidRPr="002B34DF">
        <w:rPr>
          <w:sz w:val="28"/>
          <w:szCs w:val="28"/>
        </w:rPr>
        <w:t>–</w:t>
      </w:r>
      <w:r>
        <w:rPr>
          <w:sz w:val="28"/>
          <w:szCs w:val="28"/>
        </w:rPr>
        <w:t xml:space="preserve"> </w:t>
      </w:r>
      <w:r w:rsidRPr="003E15C1">
        <w:rPr>
          <w:sz w:val="28"/>
          <w:szCs w:val="28"/>
        </w:rPr>
        <w:t>1874,0 тис.грн;</w:t>
      </w:r>
    </w:p>
    <w:p w:rsidR="00B51F2D" w:rsidRPr="003E15C1" w:rsidRDefault="00B51F2D" w:rsidP="00B51F2D">
      <w:pPr>
        <w:ind w:firstLine="567"/>
        <w:jc w:val="both"/>
        <w:rPr>
          <w:sz w:val="28"/>
        </w:rPr>
      </w:pPr>
      <w:r w:rsidRPr="003E15C1">
        <w:rPr>
          <w:sz w:val="28"/>
        </w:rPr>
        <w:t xml:space="preserve">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w:t>
      </w:r>
      <w:r w:rsidRPr="003E15C1">
        <w:rPr>
          <w:sz w:val="28"/>
        </w:rPr>
        <w:lastRenderedPageBreak/>
        <w:t>антитерористичній операції, забезпеченні її проведення, пребуваючи безпосередньо в районах антитерористичної операції у період її проведення, у здійсненні заходів із забезпечення національної безпеки</w:t>
      </w:r>
      <w:r>
        <w:rPr>
          <w:sz w:val="28"/>
        </w:rPr>
        <w:t xml:space="preserve"> </w:t>
      </w:r>
      <w:r w:rsidRPr="003E15C1">
        <w:rPr>
          <w:sz w:val="28"/>
        </w:rPr>
        <w:t xml:space="preserve">і оборони, відсічі                       і стримування збройної </w:t>
      </w:r>
      <w:r w:rsidRPr="003E15C1">
        <w:rPr>
          <w:sz w:val="28"/>
          <w:szCs w:val="28"/>
        </w:rPr>
        <w:t>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визнанні особами з інвалідністю внаслідок війни III групи відповідно до пунктів 11-14 частини другої статті 7  або учасниками бойових дій відповідно до пунктів 19-21 частини першої статті 6 Закону України ,,</w:t>
      </w:r>
      <w:r w:rsidRPr="003E15C1">
        <w:rPr>
          <w:sz w:val="28"/>
        </w:rPr>
        <w:t>Про статус ветеранів війни, гарантії їх соціального захисту</w:t>
      </w:r>
      <w:r w:rsidRPr="003E15C1">
        <w:rPr>
          <w:sz w:val="28"/>
          <w:szCs w:val="28"/>
        </w:rPr>
        <w:t>“, та які потребують поліпшення житлових умов – 6462,7 тис.грн.</w:t>
      </w:r>
    </w:p>
    <w:p w:rsidR="00B51F2D" w:rsidRPr="003E15C1" w:rsidRDefault="00B51F2D" w:rsidP="00B51F2D">
      <w:pPr>
        <w:ind w:firstLine="567"/>
        <w:jc w:val="both"/>
        <w:rPr>
          <w:sz w:val="28"/>
          <w:szCs w:val="28"/>
        </w:rPr>
      </w:pPr>
      <w:r w:rsidRPr="003E15C1">
        <w:rPr>
          <w:sz w:val="28"/>
          <w:szCs w:val="28"/>
        </w:rPr>
        <w:t xml:space="preserve">Також в 2024 році </w:t>
      </w:r>
      <w:r w:rsidRPr="003E15C1">
        <w:rPr>
          <w:sz w:val="28"/>
        </w:rPr>
        <w:t>д</w:t>
      </w:r>
      <w:r w:rsidRPr="003E15C1">
        <w:rPr>
          <w:sz w:val="28"/>
          <w:szCs w:val="28"/>
        </w:rPr>
        <w:t>о районного бюджету надійшло іншої субвенції в сумі 424,7 тис.грн, що становить 100,0 відс. до планових призначень, в тому числі:</w:t>
      </w:r>
    </w:p>
    <w:p w:rsidR="00B51F2D" w:rsidRPr="003E15C1" w:rsidRDefault="00B51F2D" w:rsidP="00B51F2D">
      <w:pPr>
        <w:ind w:firstLine="567"/>
        <w:jc w:val="both"/>
        <w:rPr>
          <w:sz w:val="28"/>
          <w:szCs w:val="28"/>
        </w:rPr>
      </w:pPr>
      <w:r w:rsidRPr="008A345C">
        <w:rPr>
          <w:sz w:val="28"/>
          <w:szCs w:val="28"/>
        </w:rPr>
        <w:t>на виконання районної ,,Програми забезпечення функціонування Об’єднаного трудового архіву сільських територіальних  громад Черкаського району на 2023-2025 роки“ – 299,0 тис.грн, а саме</w:t>
      </w:r>
      <w:r>
        <w:rPr>
          <w:sz w:val="28"/>
          <w:szCs w:val="28"/>
        </w:rPr>
        <w:t>:</w:t>
      </w:r>
      <w:r w:rsidRPr="008A345C">
        <w:rPr>
          <w:sz w:val="28"/>
          <w:szCs w:val="28"/>
        </w:rPr>
        <w:t xml:space="preserve"> від Бобрицької                             територіальної громади – 74,0 тис.грн, Степанецької – 177,0 тис.грн та Ліплявської – 48,0 тис.грн;</w:t>
      </w:r>
    </w:p>
    <w:p w:rsidR="00B51F2D" w:rsidRPr="003E15C1" w:rsidRDefault="00B51F2D" w:rsidP="00B51F2D">
      <w:pPr>
        <w:ind w:firstLine="567"/>
        <w:jc w:val="both"/>
        <w:rPr>
          <w:sz w:val="28"/>
          <w:szCs w:val="28"/>
        </w:rPr>
      </w:pPr>
      <w:r w:rsidRPr="003E15C1">
        <w:rPr>
          <w:sz w:val="28"/>
          <w:szCs w:val="28"/>
        </w:rPr>
        <w:t>на виконання ,,Програми забезпечення відділом освіти, охорони здоров’я, культури та спорту Черкаської районної державної адміністрації виконання рішень суду, сплати судових зборів, штрафних санкцій  та витрат, пов’язаних з виконанням виконавчих документів на 2023-2025 роки“ від Корсунь-Шевченківської територіальної громади – 125,7 тис.грн.</w:t>
      </w:r>
    </w:p>
    <w:p w:rsidR="00B51F2D" w:rsidRPr="003E15C1" w:rsidRDefault="00B51F2D" w:rsidP="00B51F2D">
      <w:pPr>
        <w:ind w:firstLine="567"/>
        <w:jc w:val="both"/>
        <w:rPr>
          <w:sz w:val="28"/>
        </w:rPr>
      </w:pPr>
    </w:p>
    <w:p w:rsidR="00B51F2D" w:rsidRPr="003E15C1" w:rsidRDefault="00B51F2D" w:rsidP="00B51F2D">
      <w:pPr>
        <w:jc w:val="center"/>
        <w:rPr>
          <w:sz w:val="28"/>
        </w:rPr>
      </w:pPr>
      <w:r w:rsidRPr="003E15C1">
        <w:rPr>
          <w:sz w:val="28"/>
        </w:rPr>
        <w:t>Спеціальний фонд</w:t>
      </w:r>
    </w:p>
    <w:p w:rsidR="00B51F2D" w:rsidRDefault="00B51F2D" w:rsidP="00B51F2D">
      <w:pPr>
        <w:ind w:firstLine="567"/>
        <w:jc w:val="both"/>
        <w:rPr>
          <w:sz w:val="28"/>
        </w:rPr>
      </w:pPr>
      <w:r w:rsidRPr="003E15C1">
        <w:rPr>
          <w:sz w:val="28"/>
        </w:rPr>
        <w:t xml:space="preserve">План 2024 року по доходах  спеціального  фонду районного бюджету виконано на 66,2 відс. </w:t>
      </w:r>
      <w:r w:rsidRPr="00A24BD1">
        <w:rPr>
          <w:sz w:val="28"/>
        </w:rPr>
        <w:t>При плані 8,0 тис.грн фактично  надійшло 5,3 тис.грн</w:t>
      </w:r>
      <w:r>
        <w:rPr>
          <w:sz w:val="28"/>
        </w:rPr>
        <w:t xml:space="preserve">                  </w:t>
      </w:r>
      <w:r w:rsidRPr="00A24BD1">
        <w:rPr>
          <w:sz w:val="28"/>
        </w:rPr>
        <w:t xml:space="preserve"> (- 2,7 тис.грн), що на рівні 2023 року.</w:t>
      </w:r>
    </w:p>
    <w:p w:rsidR="00B51F2D" w:rsidRPr="003E15C1" w:rsidRDefault="00B51F2D" w:rsidP="00B51F2D">
      <w:pPr>
        <w:rPr>
          <w:sz w:val="28"/>
        </w:rPr>
      </w:pPr>
      <w:r>
        <w:rPr>
          <w:noProof/>
          <w:lang w:eastAsia="uk-UA"/>
        </w:rPr>
        <w:drawing>
          <wp:inline distT="0" distB="0" distL="0" distR="0">
            <wp:extent cx="6115050" cy="36290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51F2D" w:rsidRPr="0039568C" w:rsidRDefault="00B51F2D" w:rsidP="00B51F2D">
      <w:pPr>
        <w:jc w:val="both"/>
        <w:rPr>
          <w:sz w:val="28"/>
        </w:rPr>
      </w:pPr>
      <w:r>
        <w:rPr>
          <w:sz w:val="28"/>
        </w:rPr>
        <w:lastRenderedPageBreak/>
        <w:tab/>
      </w:r>
      <w:r w:rsidRPr="0039568C">
        <w:rPr>
          <w:sz w:val="28"/>
        </w:rPr>
        <w:t>Доходи спеціального фонду районного бюджету складаються з:</w:t>
      </w:r>
    </w:p>
    <w:p w:rsidR="00B51F2D" w:rsidRPr="0039568C" w:rsidRDefault="00B51F2D" w:rsidP="00B51F2D">
      <w:pPr>
        <w:jc w:val="both"/>
        <w:rPr>
          <w:sz w:val="28"/>
        </w:rPr>
      </w:pPr>
      <w:r w:rsidRPr="0039568C">
        <w:rPr>
          <w:sz w:val="28"/>
        </w:rPr>
        <w:tab/>
        <w:t>надходжень бюджетних установ від реалізації в установленому порядку майна (крім нерухомого майна)  – 0,7 тис.грн;</w:t>
      </w:r>
    </w:p>
    <w:p w:rsidR="00B51F2D" w:rsidRPr="0039568C" w:rsidRDefault="00B51F2D" w:rsidP="00B51F2D">
      <w:pPr>
        <w:jc w:val="both"/>
        <w:rPr>
          <w:sz w:val="28"/>
        </w:rPr>
      </w:pPr>
      <w:r w:rsidRPr="0039568C">
        <w:rPr>
          <w:sz w:val="28"/>
        </w:rPr>
        <w:tab/>
        <w:t>цільових фондів, утворених Верховною Радою Автономної Республіки Крим, органами місцевого самоврядування та місцевими органами виконавчої влади – 4,6 тис.грн.</w:t>
      </w:r>
    </w:p>
    <w:p w:rsidR="00B51F2D" w:rsidRPr="0039568C" w:rsidRDefault="00B51F2D" w:rsidP="00B51F2D">
      <w:pPr>
        <w:pStyle w:val="ac"/>
        <w:ind w:firstLine="567"/>
      </w:pPr>
      <w:r w:rsidRPr="0039568C">
        <w:t xml:space="preserve">Основним джерелом формування спеціального фонду районного бюджету                             в 2024 році є надходження до цільового фонду, утвореного районною радою (4,6 тис.грн). </w:t>
      </w:r>
    </w:p>
    <w:p w:rsidR="00B51F2D" w:rsidRPr="0039568C" w:rsidRDefault="00B51F2D" w:rsidP="00B51F2D">
      <w:pPr>
        <w:tabs>
          <w:tab w:val="decimal" w:pos="567"/>
        </w:tabs>
        <w:ind w:firstLine="567"/>
        <w:jc w:val="both"/>
        <w:rPr>
          <w:sz w:val="28"/>
          <w:szCs w:val="28"/>
        </w:rPr>
      </w:pPr>
      <w:r w:rsidRPr="0039568C">
        <w:rPr>
          <w:sz w:val="28"/>
          <w:szCs w:val="28"/>
        </w:rPr>
        <w:t>Згідно Положення про цільовий фонд Черкаської районної ради                             до цільового фонду надходить податок на землю від юридичних та фізичних осіб, які орендують приміщення районної ради. За рахунок цих надходжень районною радою сплачується земельний податок до місцевого бюджету.</w:t>
      </w:r>
    </w:p>
    <w:p w:rsidR="00B51F2D" w:rsidRPr="00D0067E" w:rsidRDefault="00B51F2D" w:rsidP="00B51F2D">
      <w:pPr>
        <w:pStyle w:val="ac"/>
        <w:ind w:firstLine="567"/>
      </w:pPr>
    </w:p>
    <w:p w:rsidR="00B51F2D" w:rsidRPr="003E15C1" w:rsidRDefault="00B51F2D" w:rsidP="00B51F2D">
      <w:pPr>
        <w:keepNext/>
        <w:jc w:val="center"/>
        <w:outlineLvl w:val="2"/>
        <w:rPr>
          <w:b/>
          <w:bCs/>
          <w:sz w:val="28"/>
          <w:szCs w:val="28"/>
        </w:rPr>
      </w:pPr>
      <w:r w:rsidRPr="003E15C1">
        <w:rPr>
          <w:b/>
          <w:bCs/>
          <w:sz w:val="28"/>
          <w:szCs w:val="28"/>
        </w:rPr>
        <w:t>Видатки</w:t>
      </w:r>
    </w:p>
    <w:p w:rsidR="00B51F2D" w:rsidRDefault="00B51F2D" w:rsidP="00B51F2D">
      <w:pPr>
        <w:ind w:firstLine="567"/>
        <w:jc w:val="both"/>
        <w:rPr>
          <w:sz w:val="28"/>
          <w:szCs w:val="28"/>
        </w:rPr>
      </w:pPr>
      <w:r w:rsidRPr="003E15C1">
        <w:rPr>
          <w:sz w:val="28"/>
          <w:szCs w:val="28"/>
        </w:rPr>
        <w:t>Видатки районного бюджету за 2024 рік виконані в сумі 37302,9 тис.грн, що становить 93,7 відс. планових призначень на рік, в тому числі: загального фонду – 4532,6 тис.грн або 66,2 відс., спеціального фонду – 32770,3 тис.грн або 99,4 відс.</w:t>
      </w:r>
    </w:p>
    <w:p w:rsidR="00B51F2D" w:rsidRPr="003E15C1" w:rsidRDefault="00B51F2D" w:rsidP="00B51F2D">
      <w:pPr>
        <w:jc w:val="center"/>
        <w:rPr>
          <w:sz w:val="28"/>
          <w:szCs w:val="28"/>
        </w:rPr>
      </w:pPr>
      <w:r w:rsidRPr="003E15C1">
        <w:rPr>
          <w:sz w:val="28"/>
          <w:szCs w:val="28"/>
        </w:rPr>
        <w:t>Загальний фонд</w:t>
      </w:r>
    </w:p>
    <w:p w:rsidR="00B51F2D" w:rsidRPr="003E15C1" w:rsidRDefault="00B51F2D" w:rsidP="00B51F2D">
      <w:pPr>
        <w:ind w:firstLine="567"/>
        <w:jc w:val="both"/>
        <w:rPr>
          <w:sz w:val="28"/>
          <w:szCs w:val="28"/>
        </w:rPr>
      </w:pPr>
      <w:r w:rsidRPr="003E15C1">
        <w:rPr>
          <w:sz w:val="28"/>
          <w:szCs w:val="28"/>
        </w:rPr>
        <w:t>Видатки загального фонду районного бюджету за 2024 рік виконані в сумі 4532,6 тис.грн або 66,2 відс. до уточнених призначень на рік                                        (6849,6 тис.грн),</w:t>
      </w:r>
      <w:r>
        <w:rPr>
          <w:sz w:val="28"/>
          <w:szCs w:val="28"/>
        </w:rPr>
        <w:t xml:space="preserve"> </w:t>
      </w:r>
      <w:r w:rsidRPr="003E15C1">
        <w:rPr>
          <w:sz w:val="28"/>
          <w:szCs w:val="28"/>
        </w:rPr>
        <w:t xml:space="preserve">із них: на </w:t>
      </w:r>
      <w:r>
        <w:rPr>
          <w:sz w:val="28"/>
          <w:szCs w:val="28"/>
        </w:rPr>
        <w:t>ф</w:t>
      </w:r>
      <w:r w:rsidRPr="003E15C1">
        <w:rPr>
          <w:sz w:val="28"/>
          <w:szCs w:val="28"/>
        </w:rPr>
        <w:t>інансування</w:t>
      </w:r>
      <w:r>
        <w:rPr>
          <w:sz w:val="28"/>
          <w:szCs w:val="28"/>
        </w:rPr>
        <w:t xml:space="preserve"> </w:t>
      </w:r>
      <w:r w:rsidRPr="003E15C1">
        <w:rPr>
          <w:sz w:val="28"/>
          <w:szCs w:val="28"/>
        </w:rPr>
        <w:t>державного</w:t>
      </w:r>
      <w:r>
        <w:rPr>
          <w:sz w:val="28"/>
          <w:szCs w:val="28"/>
        </w:rPr>
        <w:t xml:space="preserve"> </w:t>
      </w:r>
      <w:r w:rsidRPr="003E15C1">
        <w:rPr>
          <w:sz w:val="28"/>
          <w:szCs w:val="28"/>
        </w:rPr>
        <w:t>управління – 3777,9 тис.грн при уточненому плані на рік – 5994,9 тис.грн  або 63,0 відс., соціального захисту та соціальне забезпечення  - 299,0 тис.грн або 100 відс., житлово-комунальне господарство – 130,0 тис.грн або 100,0 відс., міжбюджетні трансферти – 200,0 тис.грн при уточненому плані на рік – 300,0 тис.грн або</w:t>
      </w:r>
      <w:r>
        <w:rPr>
          <w:sz w:val="28"/>
          <w:szCs w:val="28"/>
        </w:rPr>
        <w:t xml:space="preserve">           </w:t>
      </w:r>
      <w:r w:rsidRPr="003E15C1">
        <w:rPr>
          <w:sz w:val="28"/>
          <w:szCs w:val="28"/>
        </w:rPr>
        <w:t xml:space="preserve"> 66,7 відс. та іншу діяльність у сфері державного управління – 125,7 тис.грн або 100 відс.</w:t>
      </w:r>
    </w:p>
    <w:p w:rsidR="00B51F2D" w:rsidRPr="003E15C1" w:rsidRDefault="00B51F2D" w:rsidP="00B51F2D">
      <w:pPr>
        <w:ind w:firstLine="567"/>
        <w:jc w:val="both"/>
        <w:rPr>
          <w:sz w:val="28"/>
        </w:rPr>
      </w:pPr>
      <w:r w:rsidRPr="003E15C1">
        <w:rPr>
          <w:sz w:val="28"/>
        </w:rPr>
        <w:t>За економічною структурою</w:t>
      </w:r>
      <w:r>
        <w:rPr>
          <w:sz w:val="28"/>
        </w:rPr>
        <w:t>,</w:t>
      </w:r>
      <w:r w:rsidRPr="003E15C1">
        <w:rPr>
          <w:sz w:val="28"/>
        </w:rPr>
        <w:t xml:space="preserve"> видатки на утримання районної ради                      та фінансування програм та заходів</w:t>
      </w:r>
      <w:r>
        <w:rPr>
          <w:sz w:val="28"/>
        </w:rPr>
        <w:t>,</w:t>
      </w:r>
      <w:r w:rsidRPr="003E15C1">
        <w:rPr>
          <w:sz w:val="28"/>
        </w:rPr>
        <w:t xml:space="preserve"> характеризуються наступними показниками:  видатки на заробітну плату з нарахуваннями – 3010,8 тис.грн               або 66,4 відс. до загального обсягу видатків, предмети, матеріали, обладнання та інвентар – 161,0 тис.грн або 3,</w:t>
      </w:r>
      <w:r>
        <w:rPr>
          <w:sz w:val="28"/>
        </w:rPr>
        <w:t>6</w:t>
      </w:r>
      <w:r w:rsidRPr="003E15C1">
        <w:rPr>
          <w:sz w:val="28"/>
        </w:rPr>
        <w:t xml:space="preserve"> відс., оплата послуг (крім комунальних)                    – 170,5 тис.грн або 3,8 відс., видатки на відрядження – 106,1 тис.грн або                        2,3 відс., оплата комунальних послуг та енергоносіїв – 248,7 тис.грн або                       5,5 відс., субсидії та поточні трансферти підприємствам (установам, організаціям) – 429,0 тис.грн або 9,5 відс., поточні трансферти органам державного управління інших рівнів – 200,0 тис.грн або 4,4 відс. та інші поточні видатки –  206,5 тис.грн або 4,</w:t>
      </w:r>
      <w:r>
        <w:rPr>
          <w:sz w:val="28"/>
        </w:rPr>
        <w:t>5</w:t>
      </w:r>
      <w:r w:rsidRPr="003E15C1">
        <w:rPr>
          <w:sz w:val="28"/>
        </w:rPr>
        <w:t xml:space="preserve"> відс. </w:t>
      </w:r>
    </w:p>
    <w:p w:rsidR="00B51F2D" w:rsidRPr="003E15C1" w:rsidRDefault="00B51F2D" w:rsidP="00B51F2D">
      <w:pPr>
        <w:widowControl w:val="0"/>
        <w:ind w:firstLine="567"/>
        <w:jc w:val="both"/>
        <w:rPr>
          <w:sz w:val="28"/>
          <w:szCs w:val="28"/>
        </w:rPr>
      </w:pPr>
      <w:r w:rsidRPr="003E15C1">
        <w:rPr>
          <w:sz w:val="28"/>
          <w:szCs w:val="28"/>
        </w:rPr>
        <w:t>На захищені видатки із загального фонду районного бюджету за звітний період спрямовано 3259,5 тис.грн, що становить 65,1 відс. до уточнених призначень на рік (5004,2 тис.грн). Питома вага захищених видатків                            в загальному обсязі видатків становить 71,9 відс.</w:t>
      </w:r>
    </w:p>
    <w:p w:rsidR="00B51F2D" w:rsidRPr="003E15C1" w:rsidRDefault="00B51F2D" w:rsidP="00B51F2D">
      <w:pPr>
        <w:ind w:firstLine="567"/>
        <w:jc w:val="both"/>
        <w:rPr>
          <w:sz w:val="28"/>
          <w:szCs w:val="28"/>
        </w:rPr>
      </w:pPr>
      <w:r w:rsidRPr="003E15C1">
        <w:rPr>
          <w:sz w:val="28"/>
          <w:szCs w:val="28"/>
        </w:rPr>
        <w:lastRenderedPageBreak/>
        <w:t xml:space="preserve">Видатки на утримання </w:t>
      </w:r>
      <w:r w:rsidRPr="00C931CA">
        <w:rPr>
          <w:b/>
          <w:sz w:val="28"/>
          <w:szCs w:val="28"/>
        </w:rPr>
        <w:t>районної ради</w:t>
      </w:r>
      <w:r w:rsidRPr="003E15C1">
        <w:rPr>
          <w:sz w:val="28"/>
          <w:szCs w:val="28"/>
        </w:rPr>
        <w:t xml:space="preserve"> за 2024 рік виконані в сумі </w:t>
      </w:r>
      <w:r>
        <w:rPr>
          <w:sz w:val="28"/>
          <w:szCs w:val="28"/>
        </w:rPr>
        <w:t xml:space="preserve">                     </w:t>
      </w:r>
      <w:r w:rsidRPr="003E15C1">
        <w:rPr>
          <w:sz w:val="28"/>
          <w:szCs w:val="28"/>
        </w:rPr>
        <w:t xml:space="preserve">3777,9 тис.грн при уточненому плані – 5994,9 тис.грн або на 63,0 відс., економія cтановить </w:t>
      </w:r>
      <w:r w:rsidRPr="001A4F1B">
        <w:rPr>
          <w:sz w:val="28"/>
          <w:szCs w:val="28"/>
        </w:rPr>
        <w:t>–</w:t>
      </w:r>
      <w:r>
        <w:rPr>
          <w:sz w:val="28"/>
          <w:szCs w:val="28"/>
        </w:rPr>
        <w:t xml:space="preserve"> </w:t>
      </w:r>
      <w:r w:rsidRPr="003E15C1">
        <w:rPr>
          <w:sz w:val="28"/>
          <w:szCs w:val="28"/>
        </w:rPr>
        <w:t>2217,0 тис.грн.</w:t>
      </w:r>
    </w:p>
    <w:p w:rsidR="00B51F2D" w:rsidRPr="003E15C1" w:rsidRDefault="00B51F2D" w:rsidP="00B51F2D">
      <w:pPr>
        <w:ind w:firstLine="567"/>
        <w:jc w:val="both"/>
        <w:rPr>
          <w:sz w:val="28"/>
          <w:szCs w:val="28"/>
        </w:rPr>
      </w:pPr>
      <w:r w:rsidRPr="003E15C1">
        <w:rPr>
          <w:sz w:val="28"/>
          <w:szCs w:val="28"/>
        </w:rPr>
        <w:t xml:space="preserve">Впродовж 2024 року на заробітну плату з нарахуваннями використано 3010,8 тис.грн при уточненому плані – 4486,2 тис.грн або 67,1 відс., економія становить 1475,4 тис.грн. Фактична чисельність станом на 01.01.2025 склала </w:t>
      </w:r>
      <w:r>
        <w:rPr>
          <w:sz w:val="28"/>
          <w:szCs w:val="28"/>
        </w:rPr>
        <w:t xml:space="preserve">                  </w:t>
      </w:r>
      <w:r w:rsidRPr="003E15C1">
        <w:rPr>
          <w:sz w:val="28"/>
          <w:szCs w:val="28"/>
        </w:rPr>
        <w:t>7 од., при плановій чисельності 8 од.</w:t>
      </w:r>
    </w:p>
    <w:p w:rsidR="00B51F2D" w:rsidRPr="003E15C1" w:rsidRDefault="00B51F2D" w:rsidP="00B51F2D">
      <w:pPr>
        <w:ind w:firstLine="567"/>
        <w:jc w:val="both"/>
        <w:rPr>
          <w:sz w:val="28"/>
          <w:szCs w:val="28"/>
        </w:rPr>
      </w:pPr>
      <w:r w:rsidRPr="003E15C1">
        <w:rPr>
          <w:sz w:val="28"/>
          <w:szCs w:val="28"/>
        </w:rPr>
        <w:t xml:space="preserve">На оплату енергоносіїв та комунальних послуг використано 248,7 тис.грн при уточненому плані – 518,0 тис.грн або 48,0 відс., економія  становить                    269,3  тис.грн.   </w:t>
      </w:r>
    </w:p>
    <w:p w:rsidR="00B51F2D" w:rsidRPr="003E15C1" w:rsidRDefault="00B51F2D" w:rsidP="00B51F2D">
      <w:pPr>
        <w:ind w:firstLine="567"/>
        <w:jc w:val="both"/>
        <w:rPr>
          <w:sz w:val="28"/>
          <w:szCs w:val="28"/>
        </w:rPr>
      </w:pPr>
      <w:r w:rsidRPr="003E15C1">
        <w:rPr>
          <w:sz w:val="28"/>
          <w:szCs w:val="28"/>
        </w:rPr>
        <w:t>На соціальний захист та соціальне забезпечення, а саме на фінансування районної ,,Програми забезпечення функціонування Об’єднаного трудового архіву сільських територіальних  громад Черкаського району на 2023-2025 роки“</w:t>
      </w:r>
      <w:r>
        <w:rPr>
          <w:sz w:val="28"/>
          <w:szCs w:val="28"/>
        </w:rPr>
        <w:t>,</w:t>
      </w:r>
      <w:r w:rsidRPr="003E15C1">
        <w:rPr>
          <w:sz w:val="28"/>
          <w:szCs w:val="28"/>
        </w:rPr>
        <w:t xml:space="preserve"> за рахунок інших субвенцій територіальних громад використано                      299,0 тис.грн (100,0 відс.).</w:t>
      </w:r>
    </w:p>
    <w:p w:rsidR="00B51F2D" w:rsidRPr="00F33ED4" w:rsidRDefault="00B51F2D" w:rsidP="00B51F2D">
      <w:pPr>
        <w:ind w:firstLine="567"/>
        <w:jc w:val="both"/>
        <w:rPr>
          <w:sz w:val="28"/>
          <w:szCs w:val="28"/>
        </w:rPr>
      </w:pPr>
      <w:r w:rsidRPr="003E15C1">
        <w:rPr>
          <w:sz w:val="28"/>
          <w:szCs w:val="28"/>
        </w:rPr>
        <w:t>На житлово-комунальне господарство, а саме на фінансування районної ,,Програми фінансової підтримки Господарського управління експлуатації приміщень Черкаської районної ради на 2023-2025 роки“</w:t>
      </w:r>
      <w:r>
        <w:rPr>
          <w:sz w:val="28"/>
          <w:szCs w:val="28"/>
        </w:rPr>
        <w:t>,</w:t>
      </w:r>
      <w:r w:rsidRPr="003E15C1">
        <w:rPr>
          <w:sz w:val="28"/>
          <w:szCs w:val="28"/>
        </w:rPr>
        <w:t xml:space="preserve"> за рахунок субвенції Смілянської міської ради</w:t>
      </w:r>
      <w:r>
        <w:rPr>
          <w:sz w:val="28"/>
          <w:szCs w:val="28"/>
        </w:rPr>
        <w:t xml:space="preserve">, </w:t>
      </w:r>
      <w:r w:rsidRPr="00F33ED4">
        <w:rPr>
          <w:sz w:val="28"/>
          <w:szCs w:val="28"/>
        </w:rPr>
        <w:t xml:space="preserve">наданої </w:t>
      </w:r>
      <w:r>
        <w:rPr>
          <w:sz w:val="28"/>
          <w:szCs w:val="28"/>
        </w:rPr>
        <w:t xml:space="preserve">Черкаській районній раді </w:t>
      </w:r>
      <w:r w:rsidRPr="00F33ED4">
        <w:rPr>
          <w:sz w:val="28"/>
          <w:szCs w:val="28"/>
        </w:rPr>
        <w:t>в 2023 році</w:t>
      </w:r>
      <w:r>
        <w:rPr>
          <w:sz w:val="28"/>
          <w:szCs w:val="28"/>
        </w:rPr>
        <w:t xml:space="preserve">, </w:t>
      </w:r>
      <w:r w:rsidRPr="003E15C1">
        <w:rPr>
          <w:sz w:val="28"/>
          <w:szCs w:val="28"/>
        </w:rPr>
        <w:t>використано 130,0 тис.грн (100,0 відс.)</w:t>
      </w:r>
      <w:r w:rsidRPr="00F33ED4">
        <w:rPr>
          <w:sz w:val="28"/>
          <w:szCs w:val="28"/>
        </w:rPr>
        <w:t>.</w:t>
      </w:r>
    </w:p>
    <w:p w:rsidR="00B51F2D" w:rsidRDefault="00B51F2D" w:rsidP="00B51F2D">
      <w:pPr>
        <w:ind w:firstLine="567"/>
        <w:jc w:val="both"/>
        <w:rPr>
          <w:sz w:val="28"/>
          <w:szCs w:val="28"/>
        </w:rPr>
      </w:pPr>
      <w:r w:rsidRPr="003E15C1">
        <w:rPr>
          <w:sz w:val="28"/>
          <w:szCs w:val="28"/>
        </w:rPr>
        <w:t>На іншу діяльність у сфері державного управління, а саме на фінансування районної ,,Програми забезпечення відділом освіти, охорони здоров’я, культури та спорту Черкаської районної державної адміністрації виконання рішень суду, сплати судових зборів, штрафних санкцій  та витрат, пов’язаних з виконанням виконавчих документів на 2023-2025 роки“</w:t>
      </w:r>
      <w:r>
        <w:rPr>
          <w:sz w:val="28"/>
          <w:szCs w:val="28"/>
        </w:rPr>
        <w:t>,</w:t>
      </w:r>
      <w:r w:rsidRPr="003E15C1">
        <w:rPr>
          <w:sz w:val="28"/>
          <w:szCs w:val="28"/>
        </w:rPr>
        <w:t xml:space="preserve"> за рахунок субвенції </w:t>
      </w:r>
      <w:r>
        <w:rPr>
          <w:sz w:val="28"/>
          <w:szCs w:val="28"/>
        </w:rPr>
        <w:t xml:space="preserve">                          </w:t>
      </w:r>
      <w:r w:rsidRPr="003E15C1">
        <w:rPr>
          <w:sz w:val="28"/>
          <w:szCs w:val="28"/>
        </w:rPr>
        <w:t>Корсунь-Шевченківської територіальної громади</w:t>
      </w:r>
      <w:r>
        <w:rPr>
          <w:sz w:val="28"/>
          <w:szCs w:val="28"/>
        </w:rPr>
        <w:t xml:space="preserve"> </w:t>
      </w:r>
      <w:r w:rsidRPr="003E15C1">
        <w:rPr>
          <w:sz w:val="28"/>
          <w:szCs w:val="28"/>
        </w:rPr>
        <w:t>використано</w:t>
      </w:r>
      <w:r>
        <w:rPr>
          <w:sz w:val="28"/>
          <w:szCs w:val="28"/>
        </w:rPr>
        <w:t xml:space="preserve"> </w:t>
      </w:r>
      <w:r w:rsidRPr="003E15C1">
        <w:rPr>
          <w:sz w:val="28"/>
          <w:szCs w:val="28"/>
        </w:rPr>
        <w:t>125,7 тис.грн (100,0 відс.).</w:t>
      </w:r>
    </w:p>
    <w:p w:rsidR="00B51F2D" w:rsidRDefault="00B51F2D" w:rsidP="00B51F2D">
      <w:pPr>
        <w:jc w:val="center"/>
        <w:rPr>
          <w:sz w:val="28"/>
          <w:szCs w:val="28"/>
        </w:rPr>
      </w:pPr>
    </w:p>
    <w:p w:rsidR="00B51F2D" w:rsidRPr="003E15C1" w:rsidRDefault="00B51F2D" w:rsidP="00B51F2D">
      <w:pPr>
        <w:jc w:val="center"/>
        <w:rPr>
          <w:sz w:val="28"/>
          <w:szCs w:val="28"/>
        </w:rPr>
      </w:pPr>
      <w:r w:rsidRPr="003E15C1">
        <w:rPr>
          <w:sz w:val="28"/>
          <w:szCs w:val="28"/>
        </w:rPr>
        <w:t>Спеціальний фонд</w:t>
      </w:r>
    </w:p>
    <w:p w:rsidR="00B51F2D" w:rsidRPr="003E15C1" w:rsidRDefault="00B51F2D" w:rsidP="00B51F2D">
      <w:pPr>
        <w:ind w:firstLine="567"/>
        <w:jc w:val="both"/>
        <w:rPr>
          <w:sz w:val="28"/>
        </w:rPr>
      </w:pPr>
      <w:r w:rsidRPr="003E15C1">
        <w:rPr>
          <w:sz w:val="28"/>
        </w:rPr>
        <w:t xml:space="preserve">По спеціальному фонду районного бюджету профінансовані видатки в сумі 32770,3 тис.грн або 99,4 відс. призначень на рік (32965,9 тис.грн),                           в тому числі: </w:t>
      </w:r>
    </w:p>
    <w:p w:rsidR="00B51F2D" w:rsidRPr="003E15C1" w:rsidRDefault="00B51F2D" w:rsidP="00B51F2D">
      <w:pPr>
        <w:ind w:firstLine="567"/>
        <w:jc w:val="both"/>
        <w:rPr>
          <w:sz w:val="28"/>
        </w:rPr>
      </w:pPr>
      <w:r w:rsidRPr="003E15C1">
        <w:rPr>
          <w:sz w:val="28"/>
        </w:rPr>
        <w:t>на виконання заходів за рахунок цільових фондів по районній раді –                            3,0 тис.грн, при плані – 8,0 тис.грн або 37,5 відс.;</w:t>
      </w:r>
    </w:p>
    <w:p w:rsidR="00B51F2D" w:rsidRPr="003E15C1" w:rsidRDefault="00B51F2D" w:rsidP="00B51F2D">
      <w:pPr>
        <w:ind w:firstLine="567"/>
        <w:jc w:val="both"/>
        <w:rPr>
          <w:sz w:val="28"/>
        </w:rPr>
      </w:pPr>
      <w:r w:rsidRPr="003E15C1">
        <w:rPr>
          <w:sz w:val="28"/>
        </w:rPr>
        <w:t xml:space="preserve">на придмети, матеріали, обладнання та інвентар за рахунок залишку власних надходжень, </w:t>
      </w:r>
      <w:r w:rsidRPr="003E15C1">
        <w:rPr>
          <w:sz w:val="28"/>
          <w:szCs w:val="28"/>
        </w:rPr>
        <w:t xml:space="preserve">а саме </w:t>
      </w:r>
      <w:r w:rsidRPr="003E15C1">
        <w:rPr>
          <w:sz w:val="28"/>
        </w:rPr>
        <w:t xml:space="preserve">плати за оренду майна бюджетних установ, що здійснюється відповідно до Закону України </w:t>
      </w:r>
      <w:r w:rsidRPr="003E15C1">
        <w:rPr>
          <w:sz w:val="28"/>
          <w:szCs w:val="28"/>
        </w:rPr>
        <w:t>,,</w:t>
      </w:r>
      <w:r w:rsidRPr="003E15C1">
        <w:rPr>
          <w:sz w:val="28"/>
        </w:rPr>
        <w:t>Про оренду державного                          та комунального майна</w:t>
      </w:r>
      <w:r w:rsidRPr="003E15C1">
        <w:rPr>
          <w:sz w:val="28"/>
          <w:szCs w:val="28"/>
        </w:rPr>
        <w:t>“</w:t>
      </w:r>
      <w:r w:rsidRPr="003E15C1">
        <w:rPr>
          <w:sz w:val="28"/>
        </w:rPr>
        <w:t xml:space="preserve"> – 9,5 тис.грн;</w:t>
      </w:r>
    </w:p>
    <w:p w:rsidR="00B51F2D" w:rsidRPr="003E15C1" w:rsidRDefault="00B51F2D" w:rsidP="00B51F2D">
      <w:pPr>
        <w:ind w:firstLine="567"/>
        <w:jc w:val="both"/>
        <w:rPr>
          <w:sz w:val="28"/>
        </w:rPr>
      </w:pPr>
      <w:r w:rsidRPr="003E15C1">
        <w:rPr>
          <w:sz w:val="28"/>
        </w:rPr>
        <w:t>на заходи та роботи з територіальної оборони – 2372,6 тис.грн, при плані                    – 2472,7 тис.грн або 96,0 відс.;</w:t>
      </w:r>
    </w:p>
    <w:p w:rsidR="00B51F2D" w:rsidRDefault="00B51F2D" w:rsidP="00B51F2D">
      <w:pPr>
        <w:ind w:firstLine="567"/>
        <w:jc w:val="both"/>
        <w:rPr>
          <w:sz w:val="28"/>
        </w:rPr>
      </w:pPr>
      <w:r w:rsidRPr="003E15C1">
        <w:rPr>
          <w:sz w:val="28"/>
        </w:rPr>
        <w:t xml:space="preserve">на фінансування соціального захисту та соціальне забезпечення </w:t>
      </w:r>
      <w:r>
        <w:rPr>
          <w:sz w:val="28"/>
        </w:rPr>
        <w:t xml:space="preserve">                               </w:t>
      </w:r>
      <w:r w:rsidRPr="003E15C1">
        <w:rPr>
          <w:sz w:val="28"/>
        </w:rPr>
        <w:t>– 30385,2 тис.грн або 100,0 відс.</w:t>
      </w:r>
    </w:p>
    <w:p w:rsidR="00B51F2D" w:rsidRDefault="00B51F2D" w:rsidP="00B51F2D">
      <w:pPr>
        <w:ind w:firstLine="567"/>
        <w:jc w:val="both"/>
        <w:rPr>
          <w:sz w:val="28"/>
        </w:rPr>
      </w:pPr>
    </w:p>
    <w:p w:rsidR="00B51F2D" w:rsidRPr="00BD5206" w:rsidRDefault="00B51F2D" w:rsidP="00B51F2D">
      <w:pPr>
        <w:ind w:firstLine="567"/>
        <w:jc w:val="center"/>
        <w:rPr>
          <w:bCs/>
          <w:sz w:val="28"/>
          <w:szCs w:val="28"/>
        </w:rPr>
      </w:pPr>
      <w:r w:rsidRPr="00BD5206">
        <w:rPr>
          <w:bCs/>
          <w:sz w:val="28"/>
          <w:szCs w:val="28"/>
        </w:rPr>
        <w:t>Заходи та роботи з територіальної оборони</w:t>
      </w:r>
    </w:p>
    <w:p w:rsidR="00B51F2D" w:rsidRDefault="00B51F2D" w:rsidP="00B51F2D">
      <w:pPr>
        <w:pStyle w:val="ac"/>
      </w:pPr>
      <w:r>
        <w:lastRenderedPageBreak/>
        <w:t xml:space="preserve">       </w:t>
      </w:r>
      <w:r w:rsidRPr="00463E6A">
        <w:t xml:space="preserve"> </w:t>
      </w:r>
      <w:r>
        <w:t xml:space="preserve">В 2024 році на виконання </w:t>
      </w:r>
      <w:r w:rsidRPr="005F4F58">
        <w:t>,,Програми підтримки військових частин Збройних Сил України на 2024-2025 роки“</w:t>
      </w:r>
      <w:r>
        <w:t xml:space="preserve"> було виділено за рахунок </w:t>
      </w:r>
      <w:r w:rsidRPr="00BE0B35">
        <w:t>додатков</w:t>
      </w:r>
      <w:r>
        <w:t>ого</w:t>
      </w:r>
      <w:r w:rsidRPr="00BE0B35">
        <w:t xml:space="preserve"> фінансов</w:t>
      </w:r>
      <w:r>
        <w:t>ого</w:t>
      </w:r>
      <w:r w:rsidRPr="00BE0B35">
        <w:t xml:space="preserve"> ресурс</w:t>
      </w:r>
      <w:r>
        <w:t>у</w:t>
      </w:r>
      <w:r w:rsidRPr="00BE0B35">
        <w:t xml:space="preserve"> районного бюджету</w:t>
      </w:r>
      <w:r>
        <w:t xml:space="preserve"> к</w:t>
      </w:r>
      <w:r w:rsidRPr="00993E2D">
        <w:t xml:space="preserve">ошти на </w:t>
      </w:r>
      <w:r>
        <w:rPr>
          <w:bCs/>
        </w:rPr>
        <w:t>з</w:t>
      </w:r>
      <w:r w:rsidRPr="003F0360">
        <w:rPr>
          <w:bCs/>
        </w:rPr>
        <w:t>аходи та роботи з територіальної оборони</w:t>
      </w:r>
      <w:r>
        <w:rPr>
          <w:bCs/>
        </w:rPr>
        <w:t xml:space="preserve"> </w:t>
      </w:r>
      <w:r>
        <w:t xml:space="preserve">в сумі </w:t>
      </w:r>
      <w:r w:rsidRPr="00BC10F2">
        <w:t>2</w:t>
      </w:r>
      <w:r>
        <w:t>4</w:t>
      </w:r>
      <w:r w:rsidRPr="00BC10F2">
        <w:t>72,</w:t>
      </w:r>
      <w:r>
        <w:t>7</w:t>
      </w:r>
      <w:r w:rsidRPr="00BC10F2">
        <w:t xml:space="preserve"> тис.грн</w:t>
      </w:r>
      <w:r>
        <w:t>, а саме:</w:t>
      </w:r>
    </w:p>
    <w:p w:rsidR="00B51F2D" w:rsidRDefault="00B51F2D" w:rsidP="00B51F2D">
      <w:pPr>
        <w:pStyle w:val="ac"/>
        <w:ind w:firstLine="567"/>
      </w:pPr>
      <w:r>
        <w:t>1643,0</w:t>
      </w:r>
      <w:r w:rsidRPr="00BE0B35">
        <w:t xml:space="preserve"> тис.грн</w:t>
      </w:r>
      <w:r w:rsidRPr="00BC10F2">
        <w:t xml:space="preserve"> </w:t>
      </w:r>
      <w:r w:rsidRPr="00D96839">
        <w:t>–</w:t>
      </w:r>
      <w:r>
        <w:t xml:space="preserve"> </w:t>
      </w:r>
      <w:r w:rsidRPr="00BC10F2">
        <w:t xml:space="preserve">за рахунок вільних залишків коштів </w:t>
      </w:r>
      <w:r>
        <w:t>загального</w:t>
      </w:r>
      <w:r w:rsidRPr="00BC10F2">
        <w:t xml:space="preserve"> фонду,  що утворилися на початок року</w:t>
      </w:r>
      <w:r>
        <w:t>;</w:t>
      </w:r>
    </w:p>
    <w:p w:rsidR="00B51F2D" w:rsidRDefault="00B51F2D" w:rsidP="00B51F2D">
      <w:pPr>
        <w:pStyle w:val="ac"/>
        <w:ind w:firstLine="567"/>
      </w:pPr>
      <w:r w:rsidRPr="00BE0B35">
        <w:t>8</w:t>
      </w:r>
      <w:r>
        <w:t>29,7</w:t>
      </w:r>
      <w:r w:rsidRPr="00BE0B35">
        <w:t xml:space="preserve"> тис.грн </w:t>
      </w:r>
      <w:r w:rsidRPr="00D96839">
        <w:t>–</w:t>
      </w:r>
      <w:r>
        <w:t xml:space="preserve"> </w:t>
      </w:r>
      <w:r w:rsidRPr="00BC10F2">
        <w:t>за рахунок вільних залишків коштів спеціального фонду,  що утворилися на початок року</w:t>
      </w:r>
      <w:r>
        <w:t xml:space="preserve"> </w:t>
      </w:r>
      <w:r w:rsidRPr="00BE0B35">
        <w:t xml:space="preserve">(29,3 тис.грн </w:t>
      </w:r>
      <w:r w:rsidRPr="007F3AB3">
        <w:t>–</w:t>
      </w:r>
      <w:r w:rsidRPr="00BE0B35">
        <w:t xml:space="preserve"> бюджет розвитку,  800,4 тис.грн </w:t>
      </w:r>
      <w:r w:rsidRPr="007F3AB3">
        <w:t>–</w:t>
      </w:r>
      <w:r w:rsidRPr="00BE0B35">
        <w:t xml:space="preserve"> кошти від відшкодування втрат сільськогосподарського і лісогосподарського виробництва</w:t>
      </w:r>
      <w:r>
        <w:t>).</w:t>
      </w:r>
    </w:p>
    <w:p w:rsidR="00B51F2D" w:rsidRPr="00E879C7" w:rsidRDefault="00B51F2D" w:rsidP="00B51F2D">
      <w:pPr>
        <w:pStyle w:val="ac"/>
        <w:rPr>
          <w:b/>
          <w:sz w:val="16"/>
          <w:szCs w:val="16"/>
        </w:rPr>
      </w:pPr>
      <w:r>
        <w:t xml:space="preserve">        Впродовж 2024 року на</w:t>
      </w:r>
      <w:r>
        <w:rPr>
          <w:bCs/>
        </w:rPr>
        <w:t xml:space="preserve"> з</w:t>
      </w:r>
      <w:r w:rsidRPr="003F0360">
        <w:rPr>
          <w:bCs/>
        </w:rPr>
        <w:t>аходи та роботи з територіальної оборони</w:t>
      </w:r>
      <w:r w:rsidRPr="0092645F">
        <w:rPr>
          <w:bCs/>
        </w:rPr>
        <w:t xml:space="preserve"> </w:t>
      </w:r>
      <w:r>
        <w:rPr>
          <w:bCs/>
        </w:rPr>
        <w:t xml:space="preserve">використано </w:t>
      </w:r>
      <w:r w:rsidRPr="003F0360">
        <w:rPr>
          <w:bCs/>
        </w:rPr>
        <w:t xml:space="preserve">2372,6 тис.грн </w:t>
      </w:r>
      <w:r>
        <w:rPr>
          <w:bCs/>
        </w:rPr>
        <w:t>(</w:t>
      </w:r>
      <w:r w:rsidRPr="003F0360">
        <w:rPr>
          <w:bCs/>
        </w:rPr>
        <w:t>96,0 відс.</w:t>
      </w:r>
      <w:r>
        <w:rPr>
          <w:bCs/>
        </w:rPr>
        <w:t xml:space="preserve"> до плану), що</w:t>
      </w:r>
      <w:r w:rsidRPr="00F33ED4">
        <w:t xml:space="preserve"> становить 66,2 відс. в загальному обсязі видатків районного бюджету, профінансованих за рахунок доходів загального та спеціального фондів (без врахування </w:t>
      </w:r>
      <w:r w:rsidRPr="00AA7FC1">
        <w:t xml:space="preserve">офіційних </w:t>
      </w:r>
      <w:r w:rsidRPr="00F33ED4">
        <w:t>трансфертів)</w:t>
      </w:r>
      <w:r>
        <w:t>.</w:t>
      </w:r>
    </w:p>
    <w:p w:rsidR="00B51F2D" w:rsidRPr="00A33A1F" w:rsidRDefault="00B51F2D" w:rsidP="00B51F2D">
      <w:pPr>
        <w:ind w:firstLine="567"/>
        <w:jc w:val="both"/>
        <w:rPr>
          <w:sz w:val="28"/>
        </w:rPr>
      </w:pPr>
      <w:r w:rsidRPr="00A33A1F">
        <w:rPr>
          <w:sz w:val="28"/>
          <w:szCs w:val="28"/>
        </w:rPr>
        <w:t xml:space="preserve">Черкаською районною військовою адміністрацією </w:t>
      </w:r>
      <w:r>
        <w:rPr>
          <w:sz w:val="28"/>
          <w:szCs w:val="28"/>
        </w:rPr>
        <w:t xml:space="preserve">було </w:t>
      </w:r>
      <w:r w:rsidRPr="00A33A1F">
        <w:rPr>
          <w:sz w:val="28"/>
          <w:szCs w:val="28"/>
        </w:rPr>
        <w:t>закуплено</w:t>
      </w:r>
      <w:r>
        <w:rPr>
          <w:sz w:val="28"/>
          <w:szCs w:val="28"/>
        </w:rPr>
        <w:t xml:space="preserve"> та передано</w:t>
      </w:r>
      <w:r w:rsidRPr="00A33A1F">
        <w:rPr>
          <w:sz w:val="28"/>
          <w:szCs w:val="28"/>
        </w:rPr>
        <w:t xml:space="preserve"> </w:t>
      </w:r>
      <w:r w:rsidRPr="00A33A1F">
        <w:rPr>
          <w:sz w:val="28"/>
        </w:rPr>
        <w:t>товарно-матеріальних</w:t>
      </w:r>
      <w:r w:rsidRPr="00A33A1F">
        <w:rPr>
          <w:spacing w:val="1"/>
          <w:sz w:val="28"/>
        </w:rPr>
        <w:t xml:space="preserve"> </w:t>
      </w:r>
      <w:r w:rsidRPr="00A33A1F">
        <w:rPr>
          <w:sz w:val="28"/>
        </w:rPr>
        <w:t>цінностей</w:t>
      </w:r>
      <w:r w:rsidRPr="00A33A1F">
        <w:rPr>
          <w:spacing w:val="1"/>
          <w:sz w:val="28"/>
        </w:rPr>
        <w:t xml:space="preserve"> </w:t>
      </w:r>
      <w:r w:rsidRPr="00A33A1F">
        <w:rPr>
          <w:sz w:val="28"/>
        </w:rPr>
        <w:t>на суму 2372,6 тис.грн, а саме:</w:t>
      </w:r>
    </w:p>
    <w:p w:rsidR="00B51F2D" w:rsidRPr="00A33A1F" w:rsidRDefault="00B51F2D" w:rsidP="00B51F2D">
      <w:pPr>
        <w:ind w:firstLine="567"/>
        <w:jc w:val="both"/>
        <w:rPr>
          <w:sz w:val="28"/>
        </w:rPr>
      </w:pPr>
      <w:r w:rsidRPr="00A33A1F">
        <w:rPr>
          <w:sz w:val="28"/>
        </w:rPr>
        <w:t>два квадроцикла на суму 480,0 тис.грн</w:t>
      </w:r>
      <w:r>
        <w:rPr>
          <w:sz w:val="28"/>
        </w:rPr>
        <w:t>, які</w:t>
      </w:r>
      <w:r w:rsidRPr="00A33A1F">
        <w:rPr>
          <w:sz w:val="28"/>
        </w:rPr>
        <w:t xml:space="preserve"> передано військовій частині А7324;</w:t>
      </w:r>
    </w:p>
    <w:p w:rsidR="00B51F2D" w:rsidRPr="00A33A1F" w:rsidRDefault="00B51F2D" w:rsidP="00B51F2D">
      <w:pPr>
        <w:ind w:firstLine="567"/>
        <w:jc w:val="both"/>
        <w:rPr>
          <w:sz w:val="28"/>
          <w:szCs w:val="28"/>
        </w:rPr>
      </w:pPr>
      <w:r w:rsidRPr="00A33A1F">
        <w:rPr>
          <w:sz w:val="28"/>
        </w:rPr>
        <w:t>десять квадрокоптерів ,,</w:t>
      </w:r>
      <w:r w:rsidRPr="00A33A1F">
        <w:rPr>
          <w:sz w:val="28"/>
          <w:lang w:val="en-US"/>
        </w:rPr>
        <w:t>Mavic</w:t>
      </w:r>
      <w:r w:rsidRPr="00A33A1F">
        <w:rPr>
          <w:sz w:val="28"/>
          <w:szCs w:val="28"/>
        </w:rPr>
        <w:t xml:space="preserve">“ на суму 710,0 тис.грн, із яких передано військовим частинам: А7046, А4756, А7324, А4007, А4976, А7322 та А4548 по одній </w:t>
      </w:r>
      <w:r>
        <w:rPr>
          <w:sz w:val="28"/>
          <w:szCs w:val="28"/>
        </w:rPr>
        <w:t>одиниці</w:t>
      </w:r>
      <w:r w:rsidRPr="00A33A1F">
        <w:rPr>
          <w:sz w:val="28"/>
          <w:szCs w:val="28"/>
        </w:rPr>
        <w:t xml:space="preserve"> та військовій частині А4978 –  три </w:t>
      </w:r>
      <w:r>
        <w:rPr>
          <w:sz w:val="28"/>
          <w:szCs w:val="28"/>
        </w:rPr>
        <w:t>одиниці</w:t>
      </w:r>
      <w:r w:rsidRPr="00A33A1F">
        <w:rPr>
          <w:sz w:val="28"/>
          <w:szCs w:val="28"/>
        </w:rPr>
        <w:t xml:space="preserve">; </w:t>
      </w:r>
    </w:p>
    <w:p w:rsidR="00B51F2D" w:rsidRPr="00A33A1F" w:rsidRDefault="00B51F2D" w:rsidP="00B51F2D">
      <w:pPr>
        <w:ind w:firstLine="567"/>
        <w:jc w:val="both"/>
        <w:rPr>
          <w:sz w:val="28"/>
          <w:szCs w:val="28"/>
        </w:rPr>
      </w:pPr>
      <w:r w:rsidRPr="00A33A1F">
        <w:rPr>
          <w:sz w:val="28"/>
          <w:szCs w:val="28"/>
        </w:rPr>
        <w:t xml:space="preserve">одинадцять  зарядних  станцій  </w:t>
      </w:r>
      <w:r w:rsidRPr="00A33A1F">
        <w:rPr>
          <w:sz w:val="28"/>
        </w:rPr>
        <w:t>,,</w:t>
      </w:r>
      <w:r w:rsidRPr="00A33A1F">
        <w:rPr>
          <w:sz w:val="28"/>
          <w:lang w:val="en-US"/>
        </w:rPr>
        <w:t>Ec</w:t>
      </w:r>
      <w:r w:rsidRPr="00A33A1F">
        <w:rPr>
          <w:sz w:val="28"/>
        </w:rPr>
        <w:t>о</w:t>
      </w:r>
      <w:r w:rsidRPr="00A33A1F">
        <w:rPr>
          <w:sz w:val="28"/>
          <w:lang w:val="en-US"/>
        </w:rPr>
        <w:t>Flow</w:t>
      </w:r>
      <w:r w:rsidRPr="00A33A1F">
        <w:rPr>
          <w:sz w:val="28"/>
          <w:szCs w:val="28"/>
        </w:rPr>
        <w:t xml:space="preserve">“  на  суму  390,5 тис.грн, </w:t>
      </w:r>
      <w:r w:rsidRPr="00A33A1F">
        <w:rPr>
          <w:sz w:val="28"/>
        </w:rPr>
        <w:t xml:space="preserve">із  яких десять штук передано </w:t>
      </w:r>
      <w:r w:rsidRPr="00A33A1F">
        <w:rPr>
          <w:sz w:val="28"/>
          <w:szCs w:val="28"/>
        </w:rPr>
        <w:t xml:space="preserve">військовим частинам: А7046, А4756, А7322, А4978 та А4269 по дві </w:t>
      </w:r>
      <w:r>
        <w:rPr>
          <w:sz w:val="28"/>
          <w:szCs w:val="28"/>
        </w:rPr>
        <w:t>одиниці</w:t>
      </w:r>
      <w:r w:rsidRPr="00A33A1F">
        <w:rPr>
          <w:sz w:val="28"/>
          <w:szCs w:val="28"/>
        </w:rPr>
        <w:t xml:space="preserve"> та військовій частині А4976 –  одна </w:t>
      </w:r>
      <w:r>
        <w:rPr>
          <w:sz w:val="28"/>
          <w:szCs w:val="28"/>
        </w:rPr>
        <w:t>одиниця</w:t>
      </w:r>
      <w:r w:rsidRPr="00A33A1F">
        <w:rPr>
          <w:sz w:val="28"/>
          <w:szCs w:val="28"/>
        </w:rPr>
        <w:t>;</w:t>
      </w:r>
    </w:p>
    <w:p w:rsidR="00B51F2D" w:rsidRDefault="00B51F2D" w:rsidP="00B51F2D">
      <w:pPr>
        <w:ind w:firstLine="567"/>
        <w:jc w:val="both"/>
        <w:rPr>
          <w:sz w:val="28"/>
        </w:rPr>
      </w:pPr>
      <w:r w:rsidRPr="00A33A1F">
        <w:rPr>
          <w:sz w:val="28"/>
          <w:szCs w:val="28"/>
        </w:rPr>
        <w:t xml:space="preserve">п’ять радіостанцій </w:t>
      </w:r>
      <w:r w:rsidRPr="00A33A1F">
        <w:rPr>
          <w:sz w:val="28"/>
        </w:rPr>
        <w:t>,,</w:t>
      </w:r>
      <w:r w:rsidRPr="007058D1">
        <w:rPr>
          <w:sz w:val="28"/>
          <w:szCs w:val="28"/>
        </w:rPr>
        <w:t>Motorola</w:t>
      </w:r>
      <w:r w:rsidRPr="00A33A1F">
        <w:rPr>
          <w:sz w:val="28"/>
          <w:szCs w:val="28"/>
        </w:rPr>
        <w:t>“ на суму 165,0 тис.грн</w:t>
      </w:r>
      <w:r>
        <w:rPr>
          <w:sz w:val="28"/>
          <w:szCs w:val="28"/>
        </w:rPr>
        <w:t>, які</w:t>
      </w:r>
      <w:r w:rsidRPr="00A33A1F">
        <w:rPr>
          <w:sz w:val="28"/>
          <w:szCs w:val="28"/>
        </w:rPr>
        <w:t xml:space="preserve"> </w:t>
      </w:r>
      <w:r w:rsidRPr="00A33A1F">
        <w:rPr>
          <w:sz w:val="28"/>
        </w:rPr>
        <w:t>передано військовій частині А3061;</w:t>
      </w:r>
      <w:r w:rsidRPr="00BC21C9">
        <w:rPr>
          <w:sz w:val="28"/>
        </w:rPr>
        <w:t xml:space="preserve"> </w:t>
      </w:r>
    </w:p>
    <w:p w:rsidR="00B51F2D" w:rsidRDefault="00B51F2D" w:rsidP="00B51F2D">
      <w:pPr>
        <w:ind w:firstLine="567"/>
        <w:jc w:val="both"/>
        <w:rPr>
          <w:sz w:val="28"/>
        </w:rPr>
      </w:pPr>
      <w:r>
        <w:rPr>
          <w:sz w:val="28"/>
        </w:rPr>
        <w:t xml:space="preserve">десять комплектів комп’ютерної техніки на суму 627,1 тис.грн, які передано </w:t>
      </w:r>
      <w:r w:rsidRPr="000A574C">
        <w:rPr>
          <w:sz w:val="28"/>
        </w:rPr>
        <w:t>Черкаськ</w:t>
      </w:r>
      <w:r>
        <w:rPr>
          <w:sz w:val="28"/>
        </w:rPr>
        <w:t>ому</w:t>
      </w:r>
      <w:r w:rsidRPr="000A574C">
        <w:rPr>
          <w:sz w:val="28"/>
        </w:rPr>
        <w:t xml:space="preserve"> </w:t>
      </w:r>
      <w:r>
        <w:rPr>
          <w:sz w:val="28"/>
        </w:rPr>
        <w:t>районному</w:t>
      </w:r>
      <w:r w:rsidRPr="000A574C">
        <w:rPr>
          <w:sz w:val="28"/>
        </w:rPr>
        <w:t xml:space="preserve"> територіальн</w:t>
      </w:r>
      <w:r>
        <w:rPr>
          <w:sz w:val="28"/>
        </w:rPr>
        <w:t>ому</w:t>
      </w:r>
      <w:r w:rsidRPr="000A574C">
        <w:rPr>
          <w:sz w:val="28"/>
        </w:rPr>
        <w:t xml:space="preserve"> центр</w:t>
      </w:r>
      <w:r>
        <w:rPr>
          <w:sz w:val="28"/>
        </w:rPr>
        <w:t>у</w:t>
      </w:r>
      <w:r w:rsidRPr="000A574C">
        <w:rPr>
          <w:sz w:val="28"/>
        </w:rPr>
        <w:t xml:space="preserve"> комплектування та соціальної підтримки</w:t>
      </w:r>
      <w:r>
        <w:rPr>
          <w:sz w:val="28"/>
        </w:rPr>
        <w:t>.</w:t>
      </w:r>
      <w:r w:rsidRPr="00BC21C9">
        <w:rPr>
          <w:sz w:val="28"/>
        </w:rPr>
        <w:t xml:space="preserve"> </w:t>
      </w:r>
    </w:p>
    <w:p w:rsidR="00B51F2D" w:rsidRPr="00D0067E" w:rsidRDefault="00B51F2D" w:rsidP="00B51F2D">
      <w:pPr>
        <w:ind w:firstLine="720"/>
        <w:jc w:val="both"/>
        <w:rPr>
          <w:sz w:val="28"/>
          <w:szCs w:val="28"/>
        </w:rPr>
      </w:pPr>
    </w:p>
    <w:p w:rsidR="00B51F2D" w:rsidRPr="00830EC4" w:rsidRDefault="00B51F2D" w:rsidP="00B51F2D">
      <w:pPr>
        <w:pStyle w:val="ac"/>
        <w:jc w:val="center"/>
      </w:pPr>
      <w:r w:rsidRPr="00830EC4">
        <w:t>Бюджет розвитку</w:t>
      </w:r>
    </w:p>
    <w:p w:rsidR="00B51F2D" w:rsidRPr="00F33ED4" w:rsidRDefault="00B51F2D" w:rsidP="00B51F2D">
      <w:pPr>
        <w:ind w:firstLine="567"/>
        <w:jc w:val="both"/>
        <w:rPr>
          <w:sz w:val="28"/>
          <w:szCs w:val="28"/>
        </w:rPr>
      </w:pPr>
      <w:r w:rsidRPr="00F33ED4">
        <w:rPr>
          <w:sz w:val="28"/>
          <w:szCs w:val="28"/>
        </w:rPr>
        <w:t>Станом на 01.01.2024 залишок коштів на спеціальному рахунку районного бюджету по бюджету розвитку становив 29,3</w:t>
      </w:r>
      <w:r>
        <w:rPr>
          <w:sz w:val="28"/>
          <w:szCs w:val="28"/>
        </w:rPr>
        <w:t xml:space="preserve"> ти</w:t>
      </w:r>
      <w:r w:rsidRPr="00F33ED4">
        <w:rPr>
          <w:sz w:val="28"/>
          <w:szCs w:val="28"/>
        </w:rPr>
        <w:t>с.грн.</w:t>
      </w:r>
    </w:p>
    <w:p w:rsidR="00B51F2D" w:rsidRPr="00F33ED4" w:rsidRDefault="00B51F2D" w:rsidP="00B51F2D">
      <w:pPr>
        <w:ind w:firstLine="567"/>
        <w:jc w:val="both"/>
        <w:rPr>
          <w:sz w:val="28"/>
          <w:szCs w:val="28"/>
        </w:rPr>
      </w:pPr>
      <w:r w:rsidRPr="00F33ED4">
        <w:rPr>
          <w:sz w:val="28"/>
          <w:szCs w:val="28"/>
        </w:rPr>
        <w:t>Відповідно до пункту 22</w:t>
      </w:r>
      <w:r w:rsidRPr="00F33ED4">
        <w:rPr>
          <w:sz w:val="28"/>
          <w:szCs w:val="28"/>
          <w:vertAlign w:val="superscript"/>
        </w:rPr>
        <w:t>5</w:t>
      </w:r>
      <w:r w:rsidRPr="00F33ED4">
        <w:rPr>
          <w:sz w:val="28"/>
          <w:szCs w:val="28"/>
        </w:rPr>
        <w:t xml:space="preserve"> Прикінцевих та перехідних положень Бюджетного кодексу України впродовж 2024 року до загального фонду районного бюджету було передано із спеціального фонду залишок коштів бюджету розвитку в сумі 29,3 тис.грн, які направлені на фінансування заходів та робіт з територіальної оборони.</w:t>
      </w:r>
    </w:p>
    <w:p w:rsidR="00B51F2D" w:rsidRDefault="00B51F2D" w:rsidP="00B51F2D">
      <w:pPr>
        <w:ind w:firstLine="567"/>
        <w:jc w:val="both"/>
        <w:rPr>
          <w:sz w:val="28"/>
          <w:szCs w:val="28"/>
        </w:rPr>
      </w:pPr>
    </w:p>
    <w:p w:rsidR="00B51F2D" w:rsidRPr="00233519" w:rsidRDefault="00B51F2D" w:rsidP="00B51F2D">
      <w:pPr>
        <w:jc w:val="center"/>
        <w:rPr>
          <w:sz w:val="28"/>
          <w:szCs w:val="28"/>
        </w:rPr>
      </w:pPr>
      <w:r w:rsidRPr="00233519">
        <w:rPr>
          <w:sz w:val="28"/>
          <w:szCs w:val="28"/>
        </w:rPr>
        <w:t>Міжбюджетні трансферти</w:t>
      </w:r>
    </w:p>
    <w:p w:rsidR="00B51F2D" w:rsidRDefault="00B51F2D" w:rsidP="00B51F2D">
      <w:pPr>
        <w:ind w:firstLine="567"/>
        <w:jc w:val="both"/>
        <w:rPr>
          <w:sz w:val="28"/>
          <w:szCs w:val="28"/>
        </w:rPr>
      </w:pPr>
      <w:r w:rsidRPr="00233519">
        <w:rPr>
          <w:sz w:val="28"/>
          <w:szCs w:val="28"/>
        </w:rPr>
        <w:t xml:space="preserve">Упродовж звітного періоду із загального фонду районного  бюджету </w:t>
      </w:r>
      <w:r>
        <w:rPr>
          <w:sz w:val="28"/>
          <w:szCs w:val="28"/>
        </w:rPr>
        <w:t xml:space="preserve">була </w:t>
      </w:r>
      <w:r w:rsidRPr="00233519">
        <w:rPr>
          <w:sz w:val="28"/>
          <w:szCs w:val="28"/>
        </w:rPr>
        <w:t>виділена субвенція державному бюджету на виконання програм соціально-економічного розвитку регіонів</w:t>
      </w:r>
      <w:r w:rsidRPr="00233519">
        <w:rPr>
          <w:bCs/>
          <w:sz w:val="28"/>
          <w:szCs w:val="28"/>
        </w:rPr>
        <w:t xml:space="preserve"> </w:t>
      </w:r>
      <w:r w:rsidRPr="00233519">
        <w:rPr>
          <w:sz w:val="28"/>
          <w:szCs w:val="28"/>
        </w:rPr>
        <w:t xml:space="preserve">в сумі </w:t>
      </w:r>
      <w:r>
        <w:rPr>
          <w:sz w:val="28"/>
          <w:szCs w:val="28"/>
        </w:rPr>
        <w:t>2</w:t>
      </w:r>
      <w:r w:rsidRPr="00233519">
        <w:rPr>
          <w:sz w:val="28"/>
          <w:szCs w:val="28"/>
        </w:rPr>
        <w:t>99,998</w:t>
      </w:r>
      <w:r w:rsidRPr="00233519">
        <w:rPr>
          <w:b/>
          <w:sz w:val="28"/>
          <w:szCs w:val="28"/>
        </w:rPr>
        <w:t xml:space="preserve"> </w:t>
      </w:r>
      <w:r w:rsidRPr="00233519">
        <w:rPr>
          <w:sz w:val="28"/>
          <w:szCs w:val="28"/>
        </w:rPr>
        <w:t>тис.грн</w:t>
      </w:r>
      <w:r>
        <w:rPr>
          <w:sz w:val="28"/>
          <w:szCs w:val="28"/>
        </w:rPr>
        <w:t xml:space="preserve">, із них 199,998 тис.грн                  </w:t>
      </w:r>
      <w:r w:rsidRPr="00B45AC7">
        <w:rPr>
          <w:sz w:val="28"/>
          <w:szCs w:val="28"/>
        </w:rPr>
        <w:t>–</w:t>
      </w:r>
      <w:r w:rsidRPr="00233519">
        <w:rPr>
          <w:sz w:val="28"/>
          <w:szCs w:val="28"/>
        </w:rPr>
        <w:t xml:space="preserve"> на виконання районної ,,Програми підтримки діяльності органів виконавчої </w:t>
      </w:r>
      <w:r w:rsidRPr="00233519">
        <w:rPr>
          <w:sz w:val="28"/>
          <w:szCs w:val="28"/>
        </w:rPr>
        <w:lastRenderedPageBreak/>
        <w:t>влади на 2021-2024 роки“</w:t>
      </w:r>
      <w:r>
        <w:rPr>
          <w:sz w:val="28"/>
          <w:szCs w:val="28"/>
        </w:rPr>
        <w:t xml:space="preserve">, яка станом на </w:t>
      </w:r>
      <w:r w:rsidRPr="00C26F8A">
        <w:rPr>
          <w:sz w:val="28"/>
          <w:szCs w:val="28"/>
        </w:rPr>
        <w:t>01.</w:t>
      </w:r>
      <w:r w:rsidRPr="00526933">
        <w:rPr>
          <w:sz w:val="28"/>
          <w:szCs w:val="28"/>
        </w:rPr>
        <w:t>01</w:t>
      </w:r>
      <w:r w:rsidRPr="00C26F8A">
        <w:rPr>
          <w:sz w:val="28"/>
          <w:szCs w:val="28"/>
        </w:rPr>
        <w:t>.202</w:t>
      </w:r>
      <w:r>
        <w:rPr>
          <w:sz w:val="28"/>
          <w:szCs w:val="28"/>
        </w:rPr>
        <w:t xml:space="preserve">5 використана в повному обсязі, </w:t>
      </w:r>
      <w:r w:rsidRPr="00233519">
        <w:rPr>
          <w:sz w:val="28"/>
          <w:szCs w:val="28"/>
        </w:rPr>
        <w:t>та 100,0 тис.</w:t>
      </w:r>
      <w:r w:rsidRPr="003E15C1">
        <w:rPr>
          <w:sz w:val="28"/>
          <w:szCs w:val="28"/>
        </w:rPr>
        <w:t xml:space="preserve">грн </w:t>
      </w:r>
      <w:r w:rsidRPr="003E15C1">
        <w:rPr>
          <w:sz w:val="28"/>
        </w:rPr>
        <w:t xml:space="preserve">– </w:t>
      </w:r>
      <w:r w:rsidRPr="00233519">
        <w:rPr>
          <w:sz w:val="28"/>
          <w:szCs w:val="28"/>
        </w:rPr>
        <w:t xml:space="preserve"> на виконання районної Програми ,,Про підтримку Черкаського батальйону територіальної оборони в/ч А7324“ на 2022-2025 роки,</w:t>
      </w:r>
      <w:r>
        <w:rPr>
          <w:sz w:val="28"/>
          <w:szCs w:val="28"/>
        </w:rPr>
        <w:t xml:space="preserve"> яка була повернута </w:t>
      </w:r>
      <w:r w:rsidRPr="00233519">
        <w:rPr>
          <w:sz w:val="28"/>
          <w:szCs w:val="28"/>
        </w:rPr>
        <w:t>в</w:t>
      </w:r>
      <w:r>
        <w:rPr>
          <w:sz w:val="28"/>
          <w:szCs w:val="28"/>
        </w:rPr>
        <w:t>ійськовою частиною</w:t>
      </w:r>
      <w:r w:rsidRPr="00233519">
        <w:rPr>
          <w:sz w:val="28"/>
          <w:szCs w:val="28"/>
        </w:rPr>
        <w:t xml:space="preserve"> </w:t>
      </w:r>
      <w:r>
        <w:rPr>
          <w:sz w:val="28"/>
          <w:szCs w:val="28"/>
        </w:rPr>
        <w:t>в кінці року до районного бюджету.</w:t>
      </w:r>
    </w:p>
    <w:p w:rsidR="00B51F2D" w:rsidRDefault="00B51F2D" w:rsidP="00B51F2D">
      <w:pPr>
        <w:ind w:firstLine="567"/>
        <w:jc w:val="both"/>
        <w:rPr>
          <w:sz w:val="28"/>
          <w:szCs w:val="28"/>
        </w:rPr>
      </w:pPr>
      <w:r w:rsidRPr="00233519">
        <w:rPr>
          <w:sz w:val="28"/>
          <w:szCs w:val="28"/>
        </w:rPr>
        <w:t xml:space="preserve"> </w:t>
      </w:r>
      <w:r w:rsidRPr="0079755A">
        <w:rPr>
          <w:sz w:val="28"/>
          <w:szCs w:val="28"/>
        </w:rPr>
        <w:t>Також</w:t>
      </w:r>
      <w:r w:rsidRPr="00233519">
        <w:rPr>
          <w:sz w:val="28"/>
          <w:szCs w:val="28"/>
        </w:rPr>
        <w:t xml:space="preserve"> із спеціального фонду </w:t>
      </w:r>
      <w:r>
        <w:rPr>
          <w:sz w:val="28"/>
          <w:szCs w:val="28"/>
        </w:rPr>
        <w:t xml:space="preserve">районного бюджету виділялася </w:t>
      </w:r>
      <w:r w:rsidRPr="00233519">
        <w:rPr>
          <w:sz w:val="28"/>
          <w:szCs w:val="28"/>
        </w:rPr>
        <w:t xml:space="preserve">субвенція державному  бюджету на виконання програм соціально-економічного розвитку регіонів </w:t>
      </w:r>
      <w:r>
        <w:rPr>
          <w:sz w:val="28"/>
          <w:szCs w:val="28"/>
        </w:rPr>
        <w:t xml:space="preserve">в сумі </w:t>
      </w:r>
      <w:r w:rsidRPr="00233519">
        <w:rPr>
          <w:sz w:val="28"/>
          <w:szCs w:val="28"/>
        </w:rPr>
        <w:t>100,0 тис.грн на виконання ,,Програми підтримки військових частин Збройних Сил України на 2024-2025 роки“</w:t>
      </w:r>
      <w:r>
        <w:rPr>
          <w:sz w:val="28"/>
          <w:szCs w:val="28"/>
        </w:rPr>
        <w:t xml:space="preserve">, </w:t>
      </w:r>
      <w:r w:rsidRPr="0092017B">
        <w:rPr>
          <w:sz w:val="28"/>
          <w:szCs w:val="28"/>
        </w:rPr>
        <w:t>але була не використана впродовж 2024 року.</w:t>
      </w:r>
    </w:p>
    <w:p w:rsidR="00B51F2D" w:rsidRDefault="00B51F2D" w:rsidP="00B51F2D">
      <w:pPr>
        <w:ind w:left="502"/>
        <w:jc w:val="center"/>
        <w:rPr>
          <w:b/>
          <w:bCs/>
          <w:sz w:val="28"/>
          <w:szCs w:val="28"/>
        </w:rPr>
      </w:pPr>
      <w:r w:rsidRPr="00660022">
        <w:rPr>
          <w:b/>
          <w:bCs/>
          <w:sz w:val="28"/>
          <w:szCs w:val="28"/>
        </w:rPr>
        <w:t>Фінансування</w:t>
      </w:r>
    </w:p>
    <w:p w:rsidR="00B51F2D" w:rsidRPr="00F33ED4" w:rsidRDefault="00B51F2D" w:rsidP="00B51F2D">
      <w:pPr>
        <w:ind w:firstLine="567"/>
        <w:jc w:val="both"/>
        <w:rPr>
          <w:sz w:val="28"/>
          <w:szCs w:val="28"/>
        </w:rPr>
      </w:pPr>
      <w:r w:rsidRPr="00F33ED4">
        <w:rPr>
          <w:sz w:val="28"/>
          <w:szCs w:val="28"/>
        </w:rPr>
        <w:t xml:space="preserve">Станом на 01.01.2025 обсяг планового профіциту районного бюджету по загальному фонду становить 28105,3 тис.грн, фактичний обсяг профіциту становить 30512,0 тис.грн. Залишки на рахунках районного бюджету по загальному фонду на початок року становили 4153,9 тис.грн, на кінець року                       – 2612,1 тис.грн.          </w:t>
      </w:r>
    </w:p>
    <w:p w:rsidR="00B51F2D" w:rsidRPr="00F33ED4" w:rsidRDefault="00B51F2D" w:rsidP="00B51F2D">
      <w:pPr>
        <w:ind w:firstLine="567"/>
        <w:jc w:val="both"/>
        <w:rPr>
          <w:sz w:val="28"/>
          <w:szCs w:val="28"/>
        </w:rPr>
      </w:pPr>
      <w:r w:rsidRPr="00F33ED4">
        <w:rPr>
          <w:sz w:val="28"/>
          <w:szCs w:val="28"/>
        </w:rPr>
        <w:t>Оборотна касова готівка по районному бюджету на кінець року збережена.</w:t>
      </w:r>
    </w:p>
    <w:p w:rsidR="00B51F2D" w:rsidRPr="00F33ED4" w:rsidRDefault="00B51F2D" w:rsidP="00B51F2D">
      <w:pPr>
        <w:ind w:firstLine="567"/>
        <w:jc w:val="both"/>
        <w:rPr>
          <w:sz w:val="28"/>
          <w:szCs w:val="28"/>
        </w:rPr>
      </w:pPr>
      <w:r w:rsidRPr="00F33ED4">
        <w:rPr>
          <w:sz w:val="28"/>
          <w:szCs w:val="28"/>
        </w:rPr>
        <w:t>Станом на 01.01.2025 обсяг планового дефіциту районного бюджету по спеціальному фонду становить 32958,0 тис.грн, фактичний обсяг дефіциту становить 32765,0 тис.грн. Залишки бюджетних коштів на спеціальних рахунках районного бюджету на початок року становили 885,4 тис.грн, на кінець року – 48,5 тис.грн, із них: цільові фонди – 10,6 тис.грн, кошти від відшкодування втрат сільськогосподарського та лісогосподарського виробництва – 0,1 тис.грн, повернення коштів, наданих на кредитування громадян на будівництво та придбання житла – 35,8 тис.грн та кошти заблоковані в АПБ ,,Україна</w:t>
      </w:r>
      <w:r w:rsidRPr="00F33ED4">
        <w:rPr>
          <w:bCs/>
          <w:sz w:val="28"/>
          <w:szCs w:val="28"/>
        </w:rPr>
        <w:t>“</w:t>
      </w:r>
      <w:r w:rsidRPr="00F33ED4">
        <w:rPr>
          <w:sz w:val="28"/>
          <w:szCs w:val="28"/>
        </w:rPr>
        <w:t xml:space="preserve"> – 2,0 тис.грн.</w:t>
      </w:r>
    </w:p>
    <w:p w:rsidR="00B51F2D" w:rsidRDefault="00B51F2D" w:rsidP="00B51F2D">
      <w:pPr>
        <w:ind w:firstLine="709"/>
        <w:jc w:val="center"/>
        <w:rPr>
          <w:b/>
          <w:bCs/>
          <w:sz w:val="28"/>
        </w:rPr>
      </w:pPr>
    </w:p>
    <w:p w:rsidR="00B51F2D" w:rsidRPr="00233519" w:rsidRDefault="00B51F2D" w:rsidP="00B51F2D">
      <w:pPr>
        <w:ind w:firstLine="709"/>
        <w:jc w:val="center"/>
        <w:rPr>
          <w:b/>
          <w:bCs/>
          <w:sz w:val="28"/>
        </w:rPr>
      </w:pPr>
      <w:r w:rsidRPr="00233519">
        <w:rPr>
          <w:b/>
          <w:bCs/>
          <w:sz w:val="28"/>
        </w:rPr>
        <w:t>Стан дебіторської та кредиторської заборгованості</w:t>
      </w:r>
    </w:p>
    <w:p w:rsidR="00B51F2D" w:rsidRPr="00C26F8A" w:rsidRDefault="00B51F2D" w:rsidP="00B51F2D">
      <w:pPr>
        <w:tabs>
          <w:tab w:val="left" w:pos="180"/>
        </w:tabs>
        <w:ind w:firstLine="567"/>
        <w:jc w:val="both"/>
        <w:rPr>
          <w:sz w:val="28"/>
          <w:szCs w:val="28"/>
        </w:rPr>
      </w:pPr>
      <w:r w:rsidRPr="003E15C1">
        <w:rPr>
          <w:sz w:val="28"/>
          <w:szCs w:val="28"/>
        </w:rPr>
        <w:t xml:space="preserve">Станом на 01.01.2025 по видатках загального та спеціального фондів районного бюджету дебіторська та </w:t>
      </w:r>
      <w:r w:rsidRPr="003E15C1">
        <w:rPr>
          <w:bCs/>
          <w:iCs/>
          <w:sz w:val="28"/>
          <w:szCs w:val="28"/>
        </w:rPr>
        <w:t>кредиторська</w:t>
      </w:r>
      <w:r w:rsidRPr="003E15C1">
        <w:rPr>
          <w:sz w:val="28"/>
          <w:szCs w:val="28"/>
        </w:rPr>
        <w:t xml:space="preserve"> заборгованість</w:t>
      </w:r>
      <w:r>
        <w:rPr>
          <w:sz w:val="28"/>
          <w:szCs w:val="28"/>
        </w:rPr>
        <w:t>,</w:t>
      </w:r>
      <w:r w:rsidRPr="003E15C1">
        <w:rPr>
          <w:sz w:val="28"/>
          <w:szCs w:val="28"/>
        </w:rPr>
        <w:t xml:space="preserve"> відсутня.</w:t>
      </w:r>
    </w:p>
    <w:p w:rsidR="00B51F2D" w:rsidRDefault="00B51F2D" w:rsidP="00B51F2D">
      <w:pPr>
        <w:ind w:firstLine="720"/>
        <w:jc w:val="both"/>
        <w:rPr>
          <w:sz w:val="28"/>
        </w:rPr>
      </w:pPr>
    </w:p>
    <w:p w:rsidR="00B51F2D" w:rsidRDefault="00B51F2D" w:rsidP="00B51F2D">
      <w:pPr>
        <w:jc w:val="both"/>
        <w:rPr>
          <w:sz w:val="28"/>
          <w:szCs w:val="28"/>
        </w:rPr>
      </w:pPr>
      <w:r w:rsidRPr="00092883">
        <w:rPr>
          <w:sz w:val="28"/>
          <w:szCs w:val="28"/>
        </w:rPr>
        <w:t>Додат</w:t>
      </w:r>
      <w:r>
        <w:rPr>
          <w:sz w:val="28"/>
          <w:szCs w:val="28"/>
        </w:rPr>
        <w:t>о</w:t>
      </w:r>
      <w:r w:rsidRPr="00092883">
        <w:rPr>
          <w:sz w:val="28"/>
          <w:szCs w:val="28"/>
        </w:rPr>
        <w:t xml:space="preserve">к: на </w:t>
      </w:r>
      <w:r>
        <w:rPr>
          <w:sz w:val="28"/>
          <w:szCs w:val="28"/>
        </w:rPr>
        <w:t>6</w:t>
      </w:r>
      <w:r w:rsidRPr="00092883">
        <w:rPr>
          <w:sz w:val="28"/>
          <w:szCs w:val="28"/>
        </w:rPr>
        <w:t xml:space="preserve"> арк. в 1 прим.</w:t>
      </w:r>
    </w:p>
    <w:p w:rsidR="00B51F2D" w:rsidRPr="006D1A8D" w:rsidRDefault="00B51F2D" w:rsidP="00B51F2D">
      <w:pPr>
        <w:ind w:firstLine="720"/>
        <w:jc w:val="both"/>
        <w:rPr>
          <w:sz w:val="28"/>
        </w:rPr>
      </w:pPr>
    </w:p>
    <w:p w:rsidR="00B51F2D" w:rsidRPr="004D4451" w:rsidRDefault="00B51F2D" w:rsidP="00B51F2D">
      <w:pPr>
        <w:ind w:firstLine="720"/>
        <w:jc w:val="both"/>
        <w:rPr>
          <w:sz w:val="28"/>
        </w:rPr>
      </w:pPr>
    </w:p>
    <w:p w:rsidR="00B51F2D" w:rsidRPr="005C5762" w:rsidRDefault="00B51F2D" w:rsidP="00B51F2D">
      <w:pPr>
        <w:jc w:val="both"/>
        <w:rPr>
          <w:sz w:val="28"/>
          <w:szCs w:val="28"/>
        </w:rPr>
      </w:pPr>
      <w:r>
        <w:rPr>
          <w:sz w:val="28"/>
          <w:szCs w:val="28"/>
        </w:rPr>
        <w:t>Т.в.о. начальника фінансового управління                                     Юлія МАМАЙ</w:t>
      </w:r>
    </w:p>
    <w:p w:rsidR="00B51F2D" w:rsidRDefault="00B51F2D"/>
    <w:sectPr w:rsidR="00B51F2D" w:rsidSect="00B51F2D">
      <w:headerReference w:type="even" r:id="rId11"/>
      <w:headerReference w:type="default" r:id="rId12"/>
      <w:footerReference w:type="default" r:id="rId13"/>
      <w:pgSz w:w="11906" w:h="16838"/>
      <w:pgMar w:top="1134" w:right="567" w:bottom="992"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CF" w:rsidRDefault="001C08CF">
      <w:r>
        <w:separator/>
      </w:r>
    </w:p>
  </w:endnote>
  <w:endnote w:type="continuationSeparator" w:id="0">
    <w:p w:rsidR="001C08CF" w:rsidRDefault="001C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E7" w:rsidRDefault="001C08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CF" w:rsidRDefault="001C08CF">
      <w:r>
        <w:separator/>
      </w:r>
    </w:p>
  </w:footnote>
  <w:footnote w:type="continuationSeparator" w:id="0">
    <w:p w:rsidR="001C08CF" w:rsidRDefault="001C0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E7" w:rsidRDefault="00B51F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EE7" w:rsidRDefault="001C08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EE7" w:rsidRDefault="00B51F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0170">
      <w:rPr>
        <w:rStyle w:val="a5"/>
        <w:noProof/>
      </w:rPr>
      <w:t>9</w:t>
    </w:r>
    <w:r>
      <w:rPr>
        <w:rStyle w:val="a5"/>
      </w:rPr>
      <w:fldChar w:fldCharType="end"/>
    </w:r>
  </w:p>
  <w:p w:rsidR="00D31EE7" w:rsidRDefault="001C08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2D"/>
    <w:rsid w:val="000C2D5E"/>
    <w:rsid w:val="001C08CF"/>
    <w:rsid w:val="0036095A"/>
    <w:rsid w:val="004A15DC"/>
    <w:rsid w:val="005F595D"/>
    <w:rsid w:val="00721EFD"/>
    <w:rsid w:val="007C2813"/>
    <w:rsid w:val="008D4920"/>
    <w:rsid w:val="00AA0170"/>
    <w:rsid w:val="00B51F2D"/>
    <w:rsid w:val="00D17584"/>
    <w:rsid w:val="00EF1420"/>
    <w:rsid w:val="00F24ECB"/>
    <w:rsid w:val="00FA4605"/>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1F2D"/>
    <w:pPr>
      <w:keepNext/>
      <w:outlineLvl w:val="0"/>
    </w:pPr>
    <w:rPr>
      <w:sz w:val="24"/>
    </w:rPr>
  </w:style>
  <w:style w:type="paragraph" w:styleId="3">
    <w:name w:val="heading 3"/>
    <w:basedOn w:val="a"/>
    <w:next w:val="a"/>
    <w:link w:val="30"/>
    <w:qFormat/>
    <w:rsid w:val="00B51F2D"/>
    <w:pPr>
      <w:keepNext/>
      <w:jc w:val="center"/>
      <w:outlineLvl w:val="2"/>
    </w:pPr>
    <w:rPr>
      <w:b/>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F2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51F2D"/>
    <w:rPr>
      <w:rFonts w:ascii="Times New Roman" w:eastAsia="Times New Roman" w:hAnsi="Times New Roman" w:cs="Times New Roman"/>
      <w:b/>
      <w:sz w:val="40"/>
      <w:szCs w:val="24"/>
      <w:lang w:eastAsia="ru-RU"/>
    </w:rPr>
  </w:style>
  <w:style w:type="paragraph" w:styleId="a3">
    <w:name w:val="header"/>
    <w:basedOn w:val="a"/>
    <w:link w:val="a4"/>
    <w:rsid w:val="00B51F2D"/>
    <w:pPr>
      <w:tabs>
        <w:tab w:val="center" w:pos="4677"/>
        <w:tab w:val="right" w:pos="9355"/>
      </w:tabs>
    </w:pPr>
  </w:style>
  <w:style w:type="character" w:customStyle="1" w:styleId="a4">
    <w:name w:val="Верхний колонтитул Знак"/>
    <w:basedOn w:val="a0"/>
    <w:link w:val="a3"/>
    <w:rsid w:val="00B51F2D"/>
    <w:rPr>
      <w:rFonts w:ascii="Times New Roman" w:eastAsia="Times New Roman" w:hAnsi="Times New Roman" w:cs="Times New Roman"/>
      <w:sz w:val="20"/>
      <w:szCs w:val="20"/>
      <w:lang w:eastAsia="ru-RU"/>
    </w:rPr>
  </w:style>
  <w:style w:type="character" w:styleId="a5">
    <w:name w:val="page number"/>
    <w:basedOn w:val="a0"/>
    <w:rsid w:val="00B51F2D"/>
  </w:style>
  <w:style w:type="paragraph" w:styleId="a6">
    <w:name w:val="footer"/>
    <w:basedOn w:val="a"/>
    <w:link w:val="a7"/>
    <w:rsid w:val="00B51F2D"/>
    <w:pPr>
      <w:tabs>
        <w:tab w:val="center" w:pos="4819"/>
        <w:tab w:val="right" w:pos="9639"/>
      </w:tabs>
    </w:pPr>
  </w:style>
  <w:style w:type="character" w:customStyle="1" w:styleId="a7">
    <w:name w:val="Нижний колонтитул Знак"/>
    <w:basedOn w:val="a0"/>
    <w:link w:val="a6"/>
    <w:rsid w:val="00B51F2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1F2D"/>
    <w:rPr>
      <w:rFonts w:ascii="Tahoma" w:hAnsi="Tahoma" w:cs="Tahoma"/>
      <w:sz w:val="16"/>
      <w:szCs w:val="16"/>
    </w:rPr>
  </w:style>
  <w:style w:type="character" w:customStyle="1" w:styleId="a9">
    <w:name w:val="Текст выноски Знак"/>
    <w:basedOn w:val="a0"/>
    <w:link w:val="a8"/>
    <w:uiPriority w:val="99"/>
    <w:semiHidden/>
    <w:rsid w:val="00B51F2D"/>
    <w:rPr>
      <w:rFonts w:ascii="Tahoma" w:eastAsia="Times New Roman" w:hAnsi="Tahoma" w:cs="Tahoma"/>
      <w:sz w:val="16"/>
      <w:szCs w:val="16"/>
      <w:lang w:eastAsia="ru-RU"/>
    </w:rPr>
  </w:style>
  <w:style w:type="paragraph" w:styleId="aa">
    <w:name w:val="Title"/>
    <w:basedOn w:val="a"/>
    <w:next w:val="a"/>
    <w:link w:val="ab"/>
    <w:qFormat/>
    <w:rsid w:val="00B51F2D"/>
    <w:pPr>
      <w:spacing w:before="240" w:after="60"/>
      <w:jc w:val="center"/>
      <w:outlineLvl w:val="0"/>
    </w:pPr>
    <w:rPr>
      <w:rFonts w:ascii="Cambria" w:hAnsi="Cambria"/>
      <w:b/>
      <w:bCs/>
      <w:kern w:val="28"/>
      <w:sz w:val="32"/>
      <w:szCs w:val="32"/>
      <w:lang w:val="ru-RU"/>
    </w:rPr>
  </w:style>
  <w:style w:type="character" w:customStyle="1" w:styleId="ab">
    <w:name w:val="Название Знак"/>
    <w:basedOn w:val="a0"/>
    <w:link w:val="aa"/>
    <w:rsid w:val="00B51F2D"/>
    <w:rPr>
      <w:rFonts w:ascii="Cambria" w:eastAsia="Times New Roman" w:hAnsi="Cambria" w:cs="Times New Roman"/>
      <w:b/>
      <w:bCs/>
      <w:kern w:val="28"/>
      <w:sz w:val="32"/>
      <w:szCs w:val="32"/>
      <w:lang w:val="ru-RU" w:eastAsia="ru-RU"/>
    </w:rPr>
  </w:style>
  <w:style w:type="paragraph" w:styleId="ac">
    <w:name w:val="Body Text"/>
    <w:basedOn w:val="a"/>
    <w:link w:val="ad"/>
    <w:rsid w:val="00B51F2D"/>
    <w:pPr>
      <w:jc w:val="both"/>
    </w:pPr>
    <w:rPr>
      <w:sz w:val="28"/>
      <w:szCs w:val="28"/>
    </w:rPr>
  </w:style>
  <w:style w:type="character" w:customStyle="1" w:styleId="ad">
    <w:name w:val="Основной текст Знак"/>
    <w:basedOn w:val="a0"/>
    <w:link w:val="ac"/>
    <w:rsid w:val="00B51F2D"/>
    <w:rPr>
      <w:rFonts w:ascii="Times New Roman" w:eastAsia="Times New Roman" w:hAnsi="Times New Roman" w:cs="Times New Roman"/>
      <w:sz w:val="28"/>
      <w:szCs w:val="28"/>
      <w:lang w:eastAsia="ru-RU"/>
    </w:rPr>
  </w:style>
  <w:style w:type="character" w:customStyle="1" w:styleId="markedcontent">
    <w:name w:val="markedcontent"/>
    <w:rsid w:val="00B51F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2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51F2D"/>
    <w:pPr>
      <w:keepNext/>
      <w:outlineLvl w:val="0"/>
    </w:pPr>
    <w:rPr>
      <w:sz w:val="24"/>
    </w:rPr>
  </w:style>
  <w:style w:type="paragraph" w:styleId="3">
    <w:name w:val="heading 3"/>
    <w:basedOn w:val="a"/>
    <w:next w:val="a"/>
    <w:link w:val="30"/>
    <w:qFormat/>
    <w:rsid w:val="00B51F2D"/>
    <w:pPr>
      <w:keepNext/>
      <w:jc w:val="center"/>
      <w:outlineLvl w:val="2"/>
    </w:pPr>
    <w:rPr>
      <w:b/>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F2D"/>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51F2D"/>
    <w:rPr>
      <w:rFonts w:ascii="Times New Roman" w:eastAsia="Times New Roman" w:hAnsi="Times New Roman" w:cs="Times New Roman"/>
      <w:b/>
      <w:sz w:val="40"/>
      <w:szCs w:val="24"/>
      <w:lang w:eastAsia="ru-RU"/>
    </w:rPr>
  </w:style>
  <w:style w:type="paragraph" w:styleId="a3">
    <w:name w:val="header"/>
    <w:basedOn w:val="a"/>
    <w:link w:val="a4"/>
    <w:rsid w:val="00B51F2D"/>
    <w:pPr>
      <w:tabs>
        <w:tab w:val="center" w:pos="4677"/>
        <w:tab w:val="right" w:pos="9355"/>
      </w:tabs>
    </w:pPr>
  </w:style>
  <w:style w:type="character" w:customStyle="1" w:styleId="a4">
    <w:name w:val="Верхний колонтитул Знак"/>
    <w:basedOn w:val="a0"/>
    <w:link w:val="a3"/>
    <w:rsid w:val="00B51F2D"/>
    <w:rPr>
      <w:rFonts w:ascii="Times New Roman" w:eastAsia="Times New Roman" w:hAnsi="Times New Roman" w:cs="Times New Roman"/>
      <w:sz w:val="20"/>
      <w:szCs w:val="20"/>
      <w:lang w:eastAsia="ru-RU"/>
    </w:rPr>
  </w:style>
  <w:style w:type="character" w:styleId="a5">
    <w:name w:val="page number"/>
    <w:basedOn w:val="a0"/>
    <w:rsid w:val="00B51F2D"/>
  </w:style>
  <w:style w:type="paragraph" w:styleId="a6">
    <w:name w:val="footer"/>
    <w:basedOn w:val="a"/>
    <w:link w:val="a7"/>
    <w:rsid w:val="00B51F2D"/>
    <w:pPr>
      <w:tabs>
        <w:tab w:val="center" w:pos="4819"/>
        <w:tab w:val="right" w:pos="9639"/>
      </w:tabs>
    </w:pPr>
  </w:style>
  <w:style w:type="character" w:customStyle="1" w:styleId="a7">
    <w:name w:val="Нижний колонтитул Знак"/>
    <w:basedOn w:val="a0"/>
    <w:link w:val="a6"/>
    <w:rsid w:val="00B51F2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B51F2D"/>
    <w:rPr>
      <w:rFonts w:ascii="Tahoma" w:hAnsi="Tahoma" w:cs="Tahoma"/>
      <w:sz w:val="16"/>
      <w:szCs w:val="16"/>
    </w:rPr>
  </w:style>
  <w:style w:type="character" w:customStyle="1" w:styleId="a9">
    <w:name w:val="Текст выноски Знак"/>
    <w:basedOn w:val="a0"/>
    <w:link w:val="a8"/>
    <w:uiPriority w:val="99"/>
    <w:semiHidden/>
    <w:rsid w:val="00B51F2D"/>
    <w:rPr>
      <w:rFonts w:ascii="Tahoma" w:eastAsia="Times New Roman" w:hAnsi="Tahoma" w:cs="Tahoma"/>
      <w:sz w:val="16"/>
      <w:szCs w:val="16"/>
      <w:lang w:eastAsia="ru-RU"/>
    </w:rPr>
  </w:style>
  <w:style w:type="paragraph" w:styleId="aa">
    <w:name w:val="Title"/>
    <w:basedOn w:val="a"/>
    <w:next w:val="a"/>
    <w:link w:val="ab"/>
    <w:qFormat/>
    <w:rsid w:val="00B51F2D"/>
    <w:pPr>
      <w:spacing w:before="240" w:after="60"/>
      <w:jc w:val="center"/>
      <w:outlineLvl w:val="0"/>
    </w:pPr>
    <w:rPr>
      <w:rFonts w:ascii="Cambria" w:hAnsi="Cambria"/>
      <w:b/>
      <w:bCs/>
      <w:kern w:val="28"/>
      <w:sz w:val="32"/>
      <w:szCs w:val="32"/>
      <w:lang w:val="ru-RU"/>
    </w:rPr>
  </w:style>
  <w:style w:type="character" w:customStyle="1" w:styleId="ab">
    <w:name w:val="Название Знак"/>
    <w:basedOn w:val="a0"/>
    <w:link w:val="aa"/>
    <w:rsid w:val="00B51F2D"/>
    <w:rPr>
      <w:rFonts w:ascii="Cambria" w:eastAsia="Times New Roman" w:hAnsi="Cambria" w:cs="Times New Roman"/>
      <w:b/>
      <w:bCs/>
      <w:kern w:val="28"/>
      <w:sz w:val="32"/>
      <w:szCs w:val="32"/>
      <w:lang w:val="ru-RU" w:eastAsia="ru-RU"/>
    </w:rPr>
  </w:style>
  <w:style w:type="paragraph" w:styleId="ac">
    <w:name w:val="Body Text"/>
    <w:basedOn w:val="a"/>
    <w:link w:val="ad"/>
    <w:rsid w:val="00B51F2D"/>
    <w:pPr>
      <w:jc w:val="both"/>
    </w:pPr>
    <w:rPr>
      <w:sz w:val="28"/>
      <w:szCs w:val="28"/>
    </w:rPr>
  </w:style>
  <w:style w:type="character" w:customStyle="1" w:styleId="ad">
    <w:name w:val="Основной текст Знак"/>
    <w:basedOn w:val="a0"/>
    <w:link w:val="ac"/>
    <w:rsid w:val="00B51F2D"/>
    <w:rPr>
      <w:rFonts w:ascii="Times New Roman" w:eastAsia="Times New Roman" w:hAnsi="Times New Roman" w:cs="Times New Roman"/>
      <w:sz w:val="28"/>
      <w:szCs w:val="28"/>
      <w:lang w:eastAsia="ru-RU"/>
    </w:rPr>
  </w:style>
  <w:style w:type="character" w:customStyle="1" w:styleId="markedcontent">
    <w:name w:val="markedcontent"/>
    <w:rsid w:val="00B51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1052;&#1086;&#1080;%20&#1076;&#1086;&#1082;&#1091;&#1084;&#1077;&#1085;&#1090;&#1080;%20&#1070;&#1083;&#1103;\MAMAY\12%20&#1084;&#1110;&#1089;&#1103;&#1094;&#1100;%202024\&#1042;&#1080;&#1082;&#1086;&#1085;&#1072;&#1085;&#1085;&#1103;%2012%20&#1084;&#1110;&#1089;&#1103;&#1094;&#1100;%202024\&#1044;&#1110;&#1072;&#1075;&#1088;&#1072;&#1084;&#1072;%20&#1093;&#1110;&#1076;%20&#1074;&#1080;&#1082;&#1086;&#1085;&#1072;&#1085;&#1085;&#1103;%20&#1047;&#106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1052;&#1086;&#1080;%20&#1076;&#1086;&#1082;&#1091;&#1084;&#1077;&#1085;&#1090;&#1080;%20&#1070;&#1083;&#1103;\MAMAY\12%20&#1084;&#1110;&#1089;&#1103;&#1094;&#1100;%202024\&#1042;&#1080;&#1082;&#1086;&#1085;&#1072;&#1085;&#1085;&#1103;%2012%20&#1084;&#1110;&#1089;&#1103;&#1094;&#1100;%202024\&#1044;&#1110;&#1072;&#1075;&#1088;&#1072;&#1084;&#1072;%20&#1093;&#1110;&#1076;%20&#1074;&#1080;&#1082;&#1086;&#1085;&#1072;&#1085;&#1085;&#1103;%20&#1057;&#1060;%20&#8212;%20&#1085;&#1072;%20&#1088;&#1110;&#1074;&#1085;&#1110;%202023.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Arial Cyr"/>
                <a:ea typeface="Arial Cyr"/>
                <a:cs typeface="Arial Cyr"/>
              </a:defRPr>
            </a:pPr>
            <a:r>
              <a:rPr lang="en-US" sz="1200" b="1" i="0" u="none" strike="noStrike" baseline="0">
                <a:solidFill>
                  <a:srgbClr val="000000"/>
                </a:solidFill>
                <a:latin typeface="Arial Cyr"/>
                <a:cs typeface="Arial Cyr"/>
              </a:rPr>
              <a:t>Динаміка надходжень доходів загального фонду районного бюджету </a:t>
            </a:r>
          </a:p>
          <a:p>
            <a:pPr>
              <a:defRPr sz="1000" b="0" i="0" u="none" strike="noStrike" baseline="0">
                <a:solidFill>
                  <a:srgbClr val="000000"/>
                </a:solidFill>
                <a:latin typeface="Arial Cyr"/>
                <a:ea typeface="Arial Cyr"/>
                <a:cs typeface="Arial Cyr"/>
              </a:defRPr>
            </a:pPr>
            <a:r>
              <a:rPr lang="en-US" sz="1200" b="1" i="0" u="none" strike="noStrike" baseline="0">
                <a:solidFill>
                  <a:srgbClr val="000000"/>
                </a:solidFill>
                <a:latin typeface="Arial Cyr"/>
                <a:cs typeface="Arial Cyr"/>
              </a:rPr>
              <a:t>за 2023-2024 рр.(тис.грн.)</a:t>
            </a:r>
          </a:p>
        </c:rich>
      </c:tx>
      <c:layout>
        <c:manualLayout>
          <c:xMode val="edge"/>
          <c:yMode val="edge"/>
          <c:x val="0.16734680140163452"/>
          <c:y val="1.5851416877974998E-2"/>
        </c:manualLayout>
      </c:layout>
      <c:overlay val="0"/>
      <c:spPr>
        <a:noFill/>
        <a:ln w="25400">
          <a:noFill/>
        </a:ln>
      </c:spPr>
    </c:title>
    <c:autoTitleDeleted val="0"/>
    <c:plotArea>
      <c:layout>
        <c:manualLayout>
          <c:layoutTarget val="inner"/>
          <c:xMode val="edge"/>
          <c:yMode val="edge"/>
          <c:x val="7.1251035625517808E-2"/>
          <c:y val="0.15896739130434784"/>
          <c:w val="0.91963545981772987"/>
          <c:h val="0.77173913043478259"/>
        </c:manualLayout>
      </c:layout>
      <c:barChart>
        <c:barDir val="col"/>
        <c:grouping val="clustered"/>
        <c:varyColors val="0"/>
        <c:ser>
          <c:idx val="0"/>
          <c:order val="0"/>
          <c:tx>
            <c:strRef>
              <c:f>'Динаміка ЗФ'!$A$3</c:f>
              <c:strCache>
                <c:ptCount val="1"/>
                <c:pt idx="0">
                  <c:v>Власні та закріплені доходи загального фонду</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2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'Динаміка ЗФ'!$B$2:$C$2</c:f>
              <c:strCache>
                <c:ptCount val="2"/>
                <c:pt idx="0">
                  <c:v>2023 рік факт</c:v>
                </c:pt>
                <c:pt idx="1">
                  <c:v>2024 рік факт</c:v>
                </c:pt>
              </c:strCache>
            </c:strRef>
          </c:cat>
          <c:val>
            <c:numRef>
              <c:f>'Динаміка ЗФ'!$B$3:$C$3</c:f>
              <c:numCache>
                <c:formatCode>0.0</c:formatCode>
                <c:ptCount val="2"/>
                <c:pt idx="0">
                  <c:v>3050.6</c:v>
                </c:pt>
                <c:pt idx="1">
                  <c:v>2785.2</c:v>
                </c:pt>
              </c:numCache>
            </c:numRef>
          </c:val>
          <c:extLst xmlns:c16r2="http://schemas.microsoft.com/office/drawing/2015/06/chart">
            <c:ext xmlns:c16="http://schemas.microsoft.com/office/drawing/2014/chart" uri="{C3380CC4-5D6E-409C-BE32-E72D297353CC}">
              <c16:uniqueId val="{00000000-B20A-4E63-9D0D-739286FF68A9}"/>
            </c:ext>
          </c:extLst>
        </c:ser>
        <c:dLbls>
          <c:showLegendKey val="0"/>
          <c:showVal val="0"/>
          <c:showCatName val="0"/>
          <c:showSerName val="0"/>
          <c:showPercent val="0"/>
          <c:showBubbleSize val="0"/>
        </c:dLbls>
        <c:gapWidth val="150"/>
        <c:axId val="108607744"/>
        <c:axId val="109379584"/>
      </c:barChart>
      <c:catAx>
        <c:axId val="1086077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09379584"/>
        <c:crosses val="autoZero"/>
        <c:auto val="1"/>
        <c:lblAlgn val="ctr"/>
        <c:lblOffset val="100"/>
        <c:tickLblSkip val="1"/>
        <c:tickMarkSkip val="1"/>
        <c:noMultiLvlLbl val="0"/>
      </c:catAx>
      <c:valAx>
        <c:axId val="109379584"/>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08607744"/>
        <c:crosses val="autoZero"/>
        <c:crossBetween val="between"/>
      </c:valAx>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b="0" i="0" u="none" strike="noStrike" baseline="0">
                <a:solidFill>
                  <a:srgbClr val="000000"/>
                </a:solidFill>
                <a:latin typeface="Times New Roman" panose="02020603050405020304" pitchFamily="18" charset="0"/>
                <a:ea typeface="Arial Cyr"/>
                <a:cs typeface="Arial Cyr"/>
              </a:defRPr>
            </a:pPr>
            <a:r>
              <a:rPr lang="en-US" sz="1200" b="1" i="0" u="none" strike="noStrike" baseline="0">
                <a:solidFill>
                  <a:srgbClr val="000000"/>
                </a:solidFill>
                <a:latin typeface="Times New Roman" panose="02020603050405020304" pitchFamily="18" charset="0"/>
                <a:cs typeface="Arial Cyr"/>
              </a:rPr>
              <a:t>Динаміка надходжень доходів до спеціального фонду районного бюджету </a:t>
            </a:r>
          </a:p>
          <a:p>
            <a:pPr>
              <a:defRPr sz="1000" b="0" i="0" u="none" strike="noStrike" baseline="0">
                <a:solidFill>
                  <a:srgbClr val="000000"/>
                </a:solidFill>
                <a:latin typeface="Times New Roman" panose="02020603050405020304" pitchFamily="18" charset="0"/>
                <a:ea typeface="Arial Cyr"/>
                <a:cs typeface="Arial Cyr"/>
              </a:defRPr>
            </a:pPr>
            <a:r>
              <a:rPr lang="en-US" sz="1200" b="1" i="0" u="none" strike="noStrike" baseline="0">
                <a:solidFill>
                  <a:srgbClr val="000000"/>
                </a:solidFill>
                <a:latin typeface="Times New Roman" panose="02020603050405020304" pitchFamily="18" charset="0"/>
                <a:cs typeface="Arial Cyr"/>
              </a:rPr>
              <a:t>за 2023-2024 рр. (тис.грн)</a:t>
            </a:r>
          </a:p>
        </c:rich>
      </c:tx>
      <c:layout>
        <c:manualLayout>
          <c:xMode val="edge"/>
          <c:yMode val="edge"/>
          <c:x val="0.1698664864410046"/>
          <c:y val="2.0380443969927491E-2"/>
        </c:manualLayout>
      </c:layout>
      <c:overlay val="0"/>
      <c:spPr>
        <a:noFill/>
        <a:ln w="25400">
          <a:noFill/>
        </a:ln>
      </c:spPr>
    </c:title>
    <c:autoTitleDeleted val="0"/>
    <c:plotArea>
      <c:layout>
        <c:manualLayout>
          <c:layoutTarget val="inner"/>
          <c:xMode val="edge"/>
          <c:yMode val="edge"/>
          <c:x val="6.3794531897265944E-2"/>
          <c:y val="0.15896739130434784"/>
          <c:w val="0.92709196354598167"/>
          <c:h val="0.77173913043478259"/>
        </c:manualLayout>
      </c:layout>
      <c:barChart>
        <c:barDir val="col"/>
        <c:grouping val="clustered"/>
        <c:varyColors val="0"/>
        <c:ser>
          <c:idx val="0"/>
          <c:order val="0"/>
          <c:tx>
            <c:strRef>
              <c:f>'Структура доходів СФ'!$A$3</c:f>
              <c:strCache>
                <c:ptCount val="1"/>
                <c:pt idx="0">
                  <c:v>Власні та закріплені доходи загального фонду</c:v>
                </c:pt>
              </c:strCache>
            </c:strRef>
          </c:tx>
          <c:spPr>
            <a:solidFill>
              <a:srgbClr val="9999FF"/>
            </a:solidFill>
            <a:ln w="12700">
              <a:solidFill>
                <a:srgbClr val="000000"/>
              </a:solidFill>
              <a:prstDash val="solid"/>
            </a:ln>
          </c:spPr>
          <c:invertIfNegative val="0"/>
          <c:dLbls>
            <c:spPr>
              <a:noFill/>
              <a:ln w="25400">
                <a:noFill/>
              </a:ln>
            </c:spPr>
            <c:txPr>
              <a:bodyPr wrap="square" lIns="38100" tIns="19050" rIns="38100" bIns="19050" anchor="ctr">
                <a:spAutoFit/>
              </a:bodyPr>
              <a:lstStyle/>
              <a:p>
                <a:pPr>
                  <a:defRPr sz="1200" b="0" i="0" u="none" strike="noStrike" baseline="0">
                    <a:solidFill>
                      <a:srgbClr val="000000"/>
                    </a:solidFill>
                    <a:latin typeface="Arial Cyr"/>
                    <a:ea typeface="Arial Cyr"/>
                    <a:cs typeface="Arial Cyr"/>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'Структура доходів СФ'!$B$2:$C$2</c:f>
              <c:strCache>
                <c:ptCount val="2"/>
                <c:pt idx="0">
                  <c:v>2023 рік факт</c:v>
                </c:pt>
                <c:pt idx="1">
                  <c:v>2024 рік факт</c:v>
                </c:pt>
              </c:strCache>
            </c:strRef>
          </c:cat>
          <c:val>
            <c:numRef>
              <c:f>'Структура доходів СФ'!$B$3:$C$3</c:f>
              <c:numCache>
                <c:formatCode>0.0</c:formatCode>
                <c:ptCount val="2"/>
                <c:pt idx="0">
                  <c:v>5.3</c:v>
                </c:pt>
                <c:pt idx="1">
                  <c:v>5.3</c:v>
                </c:pt>
              </c:numCache>
            </c:numRef>
          </c:val>
          <c:extLst xmlns:c16r2="http://schemas.microsoft.com/office/drawing/2015/06/chart">
            <c:ext xmlns:c16="http://schemas.microsoft.com/office/drawing/2014/chart" uri="{C3380CC4-5D6E-409C-BE32-E72D297353CC}">
              <c16:uniqueId val="{00000000-3ECA-4218-A922-63DE1548DE60}"/>
            </c:ext>
          </c:extLst>
        </c:ser>
        <c:dLbls>
          <c:showLegendKey val="0"/>
          <c:showVal val="0"/>
          <c:showCatName val="0"/>
          <c:showSerName val="0"/>
          <c:showPercent val="0"/>
          <c:showBubbleSize val="0"/>
        </c:dLbls>
        <c:gapWidth val="150"/>
        <c:axId val="109422464"/>
        <c:axId val="109424000"/>
      </c:barChart>
      <c:catAx>
        <c:axId val="10942246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09424000"/>
        <c:crosses val="autoZero"/>
        <c:auto val="1"/>
        <c:lblAlgn val="ctr"/>
        <c:lblOffset val="100"/>
        <c:tickLblSkip val="1"/>
        <c:tickMarkSkip val="1"/>
        <c:noMultiLvlLbl val="0"/>
      </c:catAx>
      <c:valAx>
        <c:axId val="109424000"/>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uk-UA"/>
          </a:p>
        </c:txPr>
        <c:crossAx val="109422464"/>
        <c:crosses val="autoZero"/>
        <c:crossBetween val="between"/>
      </c:valAx>
      <c:spPr>
        <a:solidFill>
          <a:srgbClr val="C0C0C0"/>
        </a:solidFill>
        <a:ln w="12700">
          <a:solidFill>
            <a:srgbClr val="808080"/>
          </a:solidFill>
          <a:prstDash val="solid"/>
        </a:ln>
      </c:spPr>
    </c:plotArea>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uk-UA"/>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0.47275</cdr:x>
      <cdr:y>0.2635</cdr:y>
    </cdr:from>
    <cdr:to>
      <cdr:x>0.58425</cdr:x>
      <cdr:y>0.56975</cdr:y>
    </cdr:to>
    <cdr:sp macro="" textlink="">
      <cdr:nvSpPr>
        <cdr:cNvPr id="2049" name="AutoShape 1"/>
        <cdr:cNvSpPr>
          <a:spLocks xmlns:a="http://schemas.openxmlformats.org/drawingml/2006/main" noChangeArrowheads="1"/>
        </cdr:cNvSpPr>
      </cdr:nvSpPr>
      <cdr:spPr bwMode="auto">
        <a:xfrm xmlns:a="http://schemas.openxmlformats.org/drawingml/2006/main" rot="10800000">
          <a:off x="4354347" y="1480804"/>
          <a:ext cx="1026990" cy="1721049"/>
        </a:xfrm>
        <a:prstGeom xmlns:a="http://schemas.openxmlformats.org/drawingml/2006/main" prst="upArrow">
          <a:avLst>
            <a:gd name="adj1" fmla="val 50000"/>
            <a:gd name="adj2" fmla="val 40437"/>
          </a:avLst>
        </a:prstGeom>
        <a:solidFill xmlns:a="http://schemas.openxmlformats.org/drawingml/2006/main">
          <a:srgbClr xmlns:mc="http://schemas.openxmlformats.org/markup-compatibility/2006" xmlns:a14="http://schemas.microsoft.com/office/drawing/2010/main" val="FF6600" mc:Ignorable="a14" a14:legacySpreadsheetColorIndex="53"/>
        </a:solidFill>
        <a:ln xmlns:a="http://schemas.openxmlformats.org/drawingml/2006/main" w="9525">
          <a:solidFill>
            <a:srgbClr xmlns:mc="http://schemas.openxmlformats.org/markup-compatibility/2006" xmlns:a14="http://schemas.microsoft.com/office/drawing/2010/main" val="000000" mc:Ignorable="a14" a14:legacySpreadsheetColorIndex="64"/>
          </a:solidFill>
          <a:miter lim="800000"/>
          <a:headEnd/>
          <a:tailEnd/>
        </a:ln>
      </cdr:spPr>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0.41762</cdr:x>
      <cdr:y>0.59848</cdr:y>
    </cdr:from>
    <cdr:to>
      <cdr:x>0.64063</cdr:x>
      <cdr:y>0.6775</cdr:y>
    </cdr:to>
    <cdr:sp macro="" textlink="">
      <cdr:nvSpPr>
        <cdr:cNvPr id="2050" name="Rectangle 2"/>
        <cdr:cNvSpPr>
          <a:spLocks xmlns:a="http://schemas.openxmlformats.org/drawingml/2006/main" noChangeArrowheads="1"/>
        </cdr:cNvSpPr>
      </cdr:nvSpPr>
      <cdr:spPr bwMode="auto">
        <a:xfrm xmlns:a="http://schemas.openxmlformats.org/drawingml/2006/main">
          <a:off x="3855720" y="3398520"/>
          <a:ext cx="2057400" cy="431963"/>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uk-UA" sz="1000" b="0" i="0" u="none" strike="noStrike" baseline="0">
              <a:solidFill>
                <a:srgbClr val="000000"/>
              </a:solidFill>
              <a:latin typeface="Times New Roman"/>
              <a:cs typeface="Times New Roman"/>
            </a:rPr>
            <a:t> - </a:t>
          </a:r>
          <a:r>
            <a:rPr lang="uk-UA" sz="1200" b="0" i="0" u="none" strike="noStrike" baseline="0">
              <a:solidFill>
                <a:srgbClr val="000000"/>
              </a:solidFill>
              <a:latin typeface="Times New Roman"/>
              <a:cs typeface="Times New Roman"/>
            </a:rPr>
            <a:t>265,4 тис.грн,</a:t>
          </a:r>
        </a:p>
      </cdr:txBody>
    </cdr:sp>
  </cdr:relSizeAnchor>
  <cdr:relSizeAnchor xmlns:cdr="http://schemas.openxmlformats.org/drawingml/2006/chartDrawing">
    <cdr:from>
      <cdr:x>0.43998</cdr:x>
      <cdr:y>0.6775</cdr:y>
    </cdr:from>
    <cdr:to>
      <cdr:x>0.62077</cdr:x>
      <cdr:y>0.74786</cdr:y>
    </cdr:to>
    <cdr:sp macro="" textlink="">
      <cdr:nvSpPr>
        <cdr:cNvPr id="2051" name="Rectangle 3"/>
        <cdr:cNvSpPr>
          <a:spLocks xmlns:a="http://schemas.openxmlformats.org/drawingml/2006/main" noChangeArrowheads="1"/>
        </cdr:cNvSpPr>
      </cdr:nvSpPr>
      <cdr:spPr bwMode="auto">
        <a:xfrm xmlns:a="http://schemas.openxmlformats.org/drawingml/2006/main">
          <a:off x="4061505" y="3830483"/>
          <a:ext cx="1668767" cy="383384"/>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uk-UA" sz="1000" b="0" i="0" u="none" strike="noStrike" baseline="0">
              <a:solidFill>
                <a:srgbClr val="000000"/>
              </a:solidFill>
              <a:latin typeface="Times New Roman"/>
              <a:cs typeface="Times New Roman"/>
            </a:rPr>
            <a:t>   (</a:t>
          </a:r>
          <a:r>
            <a:rPr lang="uk-UA" sz="1200" b="0" i="0" u="none" strike="noStrike" baseline="0">
              <a:solidFill>
                <a:srgbClr val="000000"/>
              </a:solidFill>
              <a:latin typeface="Times New Roman"/>
              <a:cs typeface="Times New Roman"/>
            </a:rPr>
            <a:t>8,7 відс.)</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9</Pages>
  <Words>12882</Words>
  <Characters>7344</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2025-03-03T12:34:00Z</dcterms:created>
  <dcterms:modified xsi:type="dcterms:W3CDTF">2025-03-03T12:34:00Z</dcterms:modified>
</cp:coreProperties>
</file>